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DC9C1" w14:textId="4BBCFD08" w:rsidR="00DF01FC" w:rsidRDefault="00472886" w:rsidP="00472886">
      <w:pPr>
        <w:pStyle w:val="Nzev"/>
      </w:pPr>
      <w:r w:rsidRPr="00472886">
        <w:t>Specifikace předmětu plnění</w:t>
      </w:r>
      <w:r w:rsidR="00C271D9">
        <w:t xml:space="preserve"> </w:t>
      </w:r>
      <w:r w:rsidRPr="00472886">
        <w:t xml:space="preserve"> </w:t>
      </w:r>
    </w:p>
    <w:p w14:paraId="1111A5DE" w14:textId="77777777" w:rsidR="00FF4CE1" w:rsidRDefault="00FF4CE1" w:rsidP="00FF4CE1"/>
    <w:p w14:paraId="6D14E454" w14:textId="48AA395D" w:rsidR="00FF4CE1" w:rsidRPr="00AD2EC1" w:rsidRDefault="00FF4CE1" w:rsidP="00AD2EC1">
      <w:pPr>
        <w:jc w:val="both"/>
        <w:rPr>
          <w:b/>
          <w:bCs/>
        </w:rPr>
      </w:pPr>
      <w:r w:rsidRPr="00AD2EC1">
        <w:rPr>
          <w:b/>
          <w:bCs/>
        </w:rPr>
        <w:t>Předmětem veřejné zakázky je dodávka hardware, serverových operačních systémů, databáze a virtualizace</w:t>
      </w:r>
      <w:r w:rsidR="00AD2EC1" w:rsidRPr="00AD2EC1">
        <w:rPr>
          <w:b/>
          <w:bCs/>
        </w:rPr>
        <w:t>.</w:t>
      </w:r>
    </w:p>
    <w:p w14:paraId="55884A93" w14:textId="2AE45C07" w:rsidR="00FF4CE1" w:rsidRDefault="00FF4CE1" w:rsidP="00FF4CE1">
      <w:r>
        <w:t>Systém musí sloužit pro zajištění garantovaného provozu systému INFRA</w:t>
      </w:r>
      <w:r w:rsidR="00AD2EC1">
        <w:t>-</w:t>
      </w:r>
      <w:r>
        <w:t>FIM</w:t>
      </w:r>
      <w:r w:rsidR="00AD2EC1">
        <w:t>.</w:t>
      </w:r>
      <w:r>
        <w:t xml:space="preserve">  </w:t>
      </w:r>
    </w:p>
    <w:p w14:paraId="68A1BE25" w14:textId="77777777" w:rsidR="00FF4CE1" w:rsidRDefault="00FF4CE1" w:rsidP="00FF4CE1">
      <w:pPr>
        <w:pStyle w:val="Nadpis1"/>
        <w:numPr>
          <w:ilvl w:val="0"/>
          <w:numId w:val="0"/>
        </w:numPr>
      </w:pPr>
    </w:p>
    <w:p w14:paraId="20087BFE" w14:textId="29CABD4B" w:rsidR="00472886" w:rsidRDefault="00AD2EC1" w:rsidP="00FF4CE1">
      <w:pPr>
        <w:pStyle w:val="Nadpis1"/>
        <w:numPr>
          <w:ilvl w:val="0"/>
          <w:numId w:val="0"/>
        </w:numPr>
      </w:pPr>
      <w:r>
        <w:t>Oblast</w:t>
      </w:r>
      <w:r w:rsidR="00472886">
        <w:t xml:space="preserve"> 1: </w:t>
      </w:r>
      <w:r w:rsidR="00DC0B87">
        <w:t xml:space="preserve">Servery + primární </w:t>
      </w:r>
      <w:proofErr w:type="spellStart"/>
      <w:r w:rsidR="00DC0B87">
        <w:t>storage</w:t>
      </w:r>
      <w:proofErr w:type="spellEnd"/>
      <w:r w:rsidR="00DC0B87">
        <w:t xml:space="preserve"> v HA</w:t>
      </w:r>
      <w:r w:rsidR="00472886">
        <w:t xml:space="preserve"> </w:t>
      </w:r>
    </w:p>
    <w:p w14:paraId="00897DFE" w14:textId="77777777" w:rsidR="00FF4CE1" w:rsidRPr="00FF4CE1" w:rsidRDefault="00FF4CE1" w:rsidP="00FF4CE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cs-CZ"/>
        </w:rPr>
      </w:pPr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>celkem 2 kusy</w:t>
      </w:r>
    </w:p>
    <w:p w14:paraId="35B32E06" w14:textId="77777777" w:rsidR="00FF4CE1" w:rsidRDefault="00FF4CE1" w:rsidP="00FF4CE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cs-CZ"/>
        </w:rPr>
      </w:pPr>
    </w:p>
    <w:p w14:paraId="35F9713A" w14:textId="77777777" w:rsidR="00FF4CE1" w:rsidRDefault="00FF4CE1" w:rsidP="00FF4CE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cs-CZ"/>
        </w:rPr>
      </w:pPr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>každý kus serveru v konfiguraci:</w:t>
      </w:r>
    </w:p>
    <w:p w14:paraId="3D79833B" w14:textId="77777777" w:rsidR="00FF4CE1" w:rsidRPr="00FF4CE1" w:rsidRDefault="00FF4CE1" w:rsidP="00FF4CE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cs-CZ"/>
        </w:rPr>
      </w:pPr>
    </w:p>
    <w:p w14:paraId="79AC3B02" w14:textId="77777777" w:rsidR="000708BB" w:rsidRDefault="00DC0B87" w:rsidP="000708BB">
      <w:pPr>
        <w:pStyle w:val="Nadpis2"/>
      </w:pPr>
      <w:r>
        <w:t>Chassis</w:t>
      </w:r>
      <w:r w:rsidR="000708BB">
        <w:t xml:space="preserve">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9D470F" w:rsidRPr="009D470F" w14:paraId="60F2C0F2" w14:textId="77777777" w:rsidTr="009D470F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0ADFE" w14:textId="77777777" w:rsidR="009D470F" w:rsidRPr="009D470F" w:rsidRDefault="009D470F" w:rsidP="009D4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>rackmount</w:t>
            </w:r>
            <w:proofErr w:type="spellEnd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19“, výška max. 2U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C344" w14:textId="4298FF33" w:rsidR="009D470F" w:rsidRPr="009D470F" w:rsidRDefault="009D470F" w:rsidP="009D4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  <w:tr w:rsidR="009D470F" w:rsidRPr="009D470F" w14:paraId="4A04F31C" w14:textId="77777777" w:rsidTr="009D470F">
        <w:trPr>
          <w:trHeight w:val="15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0FB6C" w14:textId="77777777" w:rsidR="009D470F" w:rsidRPr="009D470F" w:rsidRDefault="009D470F" w:rsidP="009D4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Server musí být </w:t>
            </w:r>
            <w:proofErr w:type="spellStart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>osaditelný</w:t>
            </w:r>
            <w:proofErr w:type="spellEnd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min. 24x disky </w:t>
            </w:r>
            <w:proofErr w:type="spellStart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>NVMe</w:t>
            </w:r>
            <w:proofErr w:type="spellEnd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SSD a 2 disky na instalaci OS. Veškeré potřebné komponenty (řadič, diskové pozice, kabeláž, napájecí zdroje apod.) musí být již nyní osazeny tak, aby server bylo možné funkčně osadit plným </w:t>
            </w:r>
            <w:proofErr w:type="gramStart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>počtem  HDD</w:t>
            </w:r>
            <w:proofErr w:type="gramEnd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pouhým dodatečným vložením disků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A5392" w14:textId="77777777" w:rsidR="009D470F" w:rsidRPr="009D470F" w:rsidRDefault="009D470F" w:rsidP="009D4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3AEF68AA" w14:textId="77777777" w:rsidR="009D470F" w:rsidRPr="009D470F" w:rsidRDefault="009D470F" w:rsidP="009D470F"/>
    <w:p w14:paraId="0D8F2664" w14:textId="77777777" w:rsidR="009D470F" w:rsidRDefault="00DC0B87" w:rsidP="004808ED">
      <w:pPr>
        <w:pStyle w:val="Nadpis2"/>
      </w:pPr>
      <w:r>
        <w:t>CPU</w:t>
      </w:r>
      <w:r w:rsidR="00FE1857">
        <w:t xml:space="preserve">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9D470F" w:rsidRPr="009D470F" w14:paraId="185D8ABF" w14:textId="77777777" w:rsidTr="009D470F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7BA1" w14:textId="77777777" w:rsidR="009D470F" w:rsidRPr="009D470F" w:rsidRDefault="009D470F" w:rsidP="009D4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 </w:t>
            </w:r>
            <w:proofErr w:type="spellStart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>socket</w:t>
            </w:r>
            <w:proofErr w:type="spellEnd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32 jader (64 </w:t>
            </w:r>
            <w:proofErr w:type="spellStart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>threads</w:t>
            </w:r>
            <w:proofErr w:type="spellEnd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>), frekvence min 2,8GHz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3BD42" w14:textId="77777777" w:rsidR="00FF4CE1" w:rsidRDefault="00FF4CE1" w:rsidP="009D4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  <w:p w14:paraId="2D906ACA" w14:textId="0F183F55" w:rsidR="009D470F" w:rsidRPr="009D470F" w:rsidRDefault="009D470F" w:rsidP="00FF4C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  <w:tr w:rsidR="009D470F" w:rsidRPr="009D470F" w14:paraId="2682ECE3" w14:textId="77777777" w:rsidTr="009D470F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802D" w14:textId="77777777" w:rsidR="009D470F" w:rsidRPr="009D470F" w:rsidRDefault="009D470F" w:rsidP="00553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CPU </w:t>
            </w:r>
            <w:proofErr w:type="spellStart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>mark</w:t>
            </w:r>
            <w:proofErr w:type="spellEnd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dle https://www.cpubenchmark.net/cpu_list.php alespo</w:t>
            </w:r>
            <w:r w:rsidR="00553921">
              <w:rPr>
                <w:rFonts w:ascii="Calibri" w:eastAsia="Times New Roman" w:hAnsi="Calibri" w:cs="Calibri"/>
                <w:color w:val="000000"/>
                <w:lang w:eastAsia="cs-CZ"/>
              </w:rPr>
              <w:t>ň</w:t>
            </w:r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66000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2206E" w14:textId="77777777" w:rsidR="009D470F" w:rsidRPr="009D470F" w:rsidRDefault="009D470F" w:rsidP="009D4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D470F" w:rsidRPr="009D470F" w14:paraId="05805928" w14:textId="77777777" w:rsidTr="009D470F">
        <w:trPr>
          <w:trHeight w:val="6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67A8A" w14:textId="77777777" w:rsidR="009D470F" w:rsidRDefault="009D470F" w:rsidP="009D4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Max. počet CPU je omezen na 1 a počet jader je omezen na 32 </w:t>
            </w:r>
            <w:proofErr w:type="spellStart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>core</w:t>
            </w:r>
            <w:proofErr w:type="spellEnd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z důvodu licencování OS a aplikací. TDP max </w:t>
            </w:r>
            <w:proofErr w:type="gramStart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>225W</w:t>
            </w:r>
            <w:proofErr w:type="gramEnd"/>
            <w:r w:rsidRPr="009D470F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  <w:p w14:paraId="6457AAD7" w14:textId="77777777" w:rsidR="00FF4CE1" w:rsidRPr="009D470F" w:rsidRDefault="00FF4CE1" w:rsidP="009D4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41E87A" w14:textId="77777777" w:rsidR="009D470F" w:rsidRPr="009D470F" w:rsidRDefault="009D470F" w:rsidP="009D4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27E8F5ED" w14:textId="77777777" w:rsidR="004808ED" w:rsidRDefault="00DC0B87" w:rsidP="004808ED">
      <w:pPr>
        <w:pStyle w:val="Nadpis2"/>
      </w:pPr>
      <w:r>
        <w:t>RAM</w:t>
      </w:r>
      <w:r w:rsidR="00FE1857">
        <w:t xml:space="preserve">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FF4CE1" w:rsidRPr="00FF4CE1" w14:paraId="19E28069" w14:textId="77777777" w:rsidTr="00FF4CE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46E3" w14:textId="77777777" w:rsidR="00FF4CE1" w:rsidRPr="00FF4CE1" w:rsidRDefault="00FF4CE1" w:rsidP="00FF4C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64GB</w:t>
            </w:r>
            <w:proofErr w:type="gramEnd"/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RDIMM, 3200MT/s, </w:t>
            </w:r>
            <w:proofErr w:type="spellStart"/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Dual</w:t>
            </w:r>
            <w:proofErr w:type="spellEnd"/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Rank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F385F" w14:textId="48801DFC" w:rsidR="00FF4CE1" w:rsidRPr="00FF4CE1" w:rsidRDefault="00FF4CE1" w:rsidP="00FF4C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21650534" w14:textId="77777777" w:rsidR="00FF4CE1" w:rsidRDefault="00FF4CE1" w:rsidP="00FF4CE1">
      <w:pPr>
        <w:pStyle w:val="Nadpis2"/>
        <w:numPr>
          <w:ilvl w:val="0"/>
          <w:numId w:val="0"/>
        </w:numPr>
      </w:pPr>
    </w:p>
    <w:p w14:paraId="3B855330" w14:textId="77777777" w:rsidR="0033294C" w:rsidRDefault="00DC0B87" w:rsidP="0033294C">
      <w:pPr>
        <w:pStyle w:val="Nadpis2"/>
      </w:pPr>
      <w:r>
        <w:t>Disky 1</w:t>
      </w:r>
      <w:r w:rsidR="0033294C">
        <w:t xml:space="preserve">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FF4CE1" w:rsidRPr="00FF4CE1" w14:paraId="207732C8" w14:textId="77777777" w:rsidTr="00FF4CE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343B" w14:textId="77777777" w:rsidR="00FF4CE1" w:rsidRPr="00FF4CE1" w:rsidRDefault="00FF4CE1" w:rsidP="00FF4C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240GB</w:t>
            </w:r>
            <w:proofErr w:type="gramEnd"/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SSD (zapojené v RAID1 se samostatným HW řadičem)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5C1B" w14:textId="0B66FAE5" w:rsidR="00FF4CE1" w:rsidRPr="00FF4CE1" w:rsidRDefault="00FF4CE1" w:rsidP="00FF4C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17E3D444" w14:textId="77777777" w:rsidR="00FF4CE1" w:rsidRDefault="00FF4CE1" w:rsidP="0033294C"/>
    <w:p w14:paraId="1A52E243" w14:textId="77777777" w:rsidR="00DE1332" w:rsidRDefault="00DC0B87" w:rsidP="00DE1332">
      <w:pPr>
        <w:pStyle w:val="Nadpis2"/>
      </w:pPr>
      <w:r>
        <w:lastRenderedPageBreak/>
        <w:t>Disky 2</w:t>
      </w:r>
      <w:r w:rsidR="00DE1332">
        <w:t xml:space="preserve">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FF4CE1" w:rsidRPr="00FF4CE1" w14:paraId="208CF4A2" w14:textId="77777777" w:rsidTr="00FF4CE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E899" w14:textId="77777777" w:rsidR="00FF4CE1" w:rsidRPr="00FF4CE1" w:rsidRDefault="00FF4CE1" w:rsidP="00FF4C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6,4TB </w:t>
            </w:r>
            <w:proofErr w:type="spellStart"/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Enterprise</w:t>
            </w:r>
            <w:proofErr w:type="spellEnd"/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NVMe</w:t>
            </w:r>
            <w:proofErr w:type="spellEnd"/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MixedUse</w:t>
            </w:r>
            <w:proofErr w:type="spellEnd"/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DWPD 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21A1" w14:textId="4036D25D" w:rsidR="00FF4CE1" w:rsidRPr="00FF4CE1" w:rsidRDefault="00FF4CE1" w:rsidP="00FF4C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5A91A7D8" w14:textId="77777777" w:rsidR="00DC0B87" w:rsidRDefault="00DC0B87" w:rsidP="00AF4B4E"/>
    <w:p w14:paraId="20E0DDC4" w14:textId="77777777" w:rsidR="00DC0B87" w:rsidRDefault="00DC0B87" w:rsidP="00DC0B87">
      <w:pPr>
        <w:pStyle w:val="Nadpis2"/>
      </w:pPr>
      <w:r>
        <w:t xml:space="preserve">Zdroje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FF4CE1" w:rsidRPr="00FF4CE1" w14:paraId="46353537" w14:textId="77777777" w:rsidTr="00FF4CE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68F0" w14:textId="04D4FE37" w:rsidR="00FF4CE1" w:rsidRPr="00FF4CE1" w:rsidRDefault="00FF4CE1" w:rsidP="00FF4C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redundantn</w:t>
            </w:r>
            <w:r w:rsidR="008F106C">
              <w:rPr>
                <w:rFonts w:ascii="Calibri" w:eastAsia="Times New Roman" w:hAnsi="Calibri" w:cs="Calibri"/>
                <w:color w:val="000000"/>
                <w:lang w:eastAsia="cs-CZ"/>
              </w:rPr>
              <w:t>í</w:t>
            </w: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</w:t>
            </w:r>
            <w:proofErr w:type="spellStart"/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HotPlug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BCFD" w14:textId="7ED2EB9E" w:rsidR="00FF4CE1" w:rsidRPr="00FF4CE1" w:rsidRDefault="00FF4CE1" w:rsidP="00FF4C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024749D7" w14:textId="77777777" w:rsidR="00FF4CE1" w:rsidRDefault="00FF4CE1" w:rsidP="00DC0B87"/>
    <w:p w14:paraId="03E85BD4" w14:textId="77777777" w:rsidR="00DC0B87" w:rsidRDefault="00DC0B87" w:rsidP="00DC0B87">
      <w:pPr>
        <w:pStyle w:val="Nadpis2"/>
      </w:pPr>
      <w:r>
        <w:t xml:space="preserve">Síťové karty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FF4CE1" w:rsidRPr="00FF4CE1" w14:paraId="3A5A2AA8" w14:textId="77777777" w:rsidTr="00FF4CE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99A1" w14:textId="77777777" w:rsidR="00FF4CE1" w:rsidRPr="00FF4CE1" w:rsidRDefault="00FF4CE1" w:rsidP="00FF4C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2x25Gb včetně MM SFP28 transceiverů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7625" w14:textId="79CAE74C" w:rsidR="00FF4CE1" w:rsidRPr="00FF4CE1" w:rsidRDefault="00FF4CE1" w:rsidP="00FF4C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  <w:tr w:rsidR="00FF4CE1" w:rsidRPr="00FF4CE1" w14:paraId="504846DE" w14:textId="77777777" w:rsidTr="00FF4CE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5157" w14:textId="77777777" w:rsidR="00FF4CE1" w:rsidRDefault="00FF4CE1" w:rsidP="00FF4C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2x1Gb RJ-45</w:t>
            </w:r>
          </w:p>
          <w:p w14:paraId="55F43612" w14:textId="77777777" w:rsidR="004F3CD3" w:rsidRPr="00FF4CE1" w:rsidRDefault="004F3CD3" w:rsidP="00FF4C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249D" w14:textId="6ABA2EEA" w:rsidR="00FF4CE1" w:rsidRPr="00FF4CE1" w:rsidRDefault="00FF4CE1" w:rsidP="00FF4C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7FD39673" w14:textId="77777777" w:rsidR="00DC0B87" w:rsidRDefault="00DC0B87" w:rsidP="00DC0B87">
      <w:pPr>
        <w:pStyle w:val="Nadpis2"/>
      </w:pPr>
      <w:r>
        <w:t xml:space="preserve">OOBM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FF4CE1" w:rsidRPr="00FF4CE1" w14:paraId="78C02CF4" w14:textId="77777777" w:rsidTr="00FF4CE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B7E1" w14:textId="77777777" w:rsidR="00FF4CE1" w:rsidRPr="00FF4CE1" w:rsidRDefault="00FF4CE1" w:rsidP="00553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management port s plnou licenci pro vzd</w:t>
            </w:r>
            <w:r w:rsidR="00553921">
              <w:rPr>
                <w:rFonts w:ascii="Calibri" w:eastAsia="Times New Roman" w:hAnsi="Calibri" w:cs="Calibri"/>
                <w:color w:val="000000"/>
                <w:lang w:eastAsia="cs-CZ"/>
              </w:rPr>
              <w:t>á</w:t>
            </w: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lenou spr</w:t>
            </w:r>
            <w:r w:rsidR="00553921">
              <w:rPr>
                <w:rFonts w:ascii="Calibri" w:eastAsia="Times New Roman" w:hAnsi="Calibri" w:cs="Calibri"/>
                <w:color w:val="000000"/>
                <w:lang w:eastAsia="cs-CZ"/>
              </w:rPr>
              <w:t>á</w:t>
            </w: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vu v</w:t>
            </w:r>
            <w:r w:rsidR="00553921">
              <w:rPr>
                <w:rFonts w:ascii="Calibri" w:eastAsia="Times New Roman" w:hAnsi="Calibri" w:cs="Calibri"/>
                <w:color w:val="000000"/>
                <w:lang w:eastAsia="cs-CZ"/>
              </w:rPr>
              <w:t>č</w:t>
            </w: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etn</w:t>
            </w:r>
            <w:r w:rsidR="00553921">
              <w:rPr>
                <w:rFonts w:ascii="Calibri" w:eastAsia="Times New Roman" w:hAnsi="Calibri" w:cs="Calibri"/>
                <w:color w:val="000000"/>
                <w:lang w:eastAsia="cs-CZ"/>
              </w:rPr>
              <w:t>ě</w:t>
            </w: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konzole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278D" w14:textId="6A9073B1" w:rsidR="00FF4CE1" w:rsidRPr="00FF4CE1" w:rsidRDefault="00FF4CE1" w:rsidP="00FF4C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F4CE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7F8979A8" w14:textId="77777777" w:rsidR="00FF4CE1" w:rsidRDefault="00FF4CE1" w:rsidP="00DC0B87"/>
    <w:p w14:paraId="580D2D52" w14:textId="77777777" w:rsidR="00DC0B87" w:rsidRDefault="00DC0B87" w:rsidP="00DC0B87">
      <w:pPr>
        <w:pStyle w:val="Nadpis2"/>
      </w:pPr>
      <w:proofErr w:type="spellStart"/>
      <w:r>
        <w:t>Rackmout</w:t>
      </w:r>
      <w:proofErr w:type="spellEnd"/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D32F79" w:rsidRPr="00D32F79" w14:paraId="2F068EAC" w14:textId="77777777" w:rsidTr="00D32F79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09668" w14:textId="77777777" w:rsidR="00D32F79" w:rsidRPr="00D32F79" w:rsidRDefault="00D32F79" w:rsidP="00D32F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D32F79">
              <w:rPr>
                <w:rFonts w:ascii="Calibri" w:eastAsia="Times New Roman" w:hAnsi="Calibri" w:cs="Calibri"/>
                <w:color w:val="000000"/>
                <w:lang w:eastAsia="cs-CZ"/>
              </w:rPr>
              <w:t>plnovýsuvné</w:t>
            </w:r>
            <w:proofErr w:type="spellEnd"/>
            <w:r w:rsidRPr="00D32F7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ližiny včetně ramena pro vedení kabeláže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1AD" w14:textId="2890A437" w:rsidR="00D32F79" w:rsidRPr="00D32F79" w:rsidRDefault="00D32F79" w:rsidP="00D32F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32F79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299C387F" w14:textId="77777777" w:rsidR="00FF4CE1" w:rsidRDefault="00FF4CE1" w:rsidP="00DC0B87"/>
    <w:p w14:paraId="69303C12" w14:textId="77777777" w:rsidR="00DC0B87" w:rsidRDefault="00DC0B87" w:rsidP="00DC0B87">
      <w:pPr>
        <w:pStyle w:val="Nadpis2"/>
      </w:pPr>
      <w:r>
        <w:t xml:space="preserve">Kompatibilita SW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73"/>
        <w:gridCol w:w="700"/>
      </w:tblGrid>
      <w:tr w:rsidR="00D32F79" w:rsidRPr="00D32F79" w14:paraId="6ED0733C" w14:textId="77777777" w:rsidTr="00D32F79">
        <w:trPr>
          <w:trHeight w:val="12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D79DE" w14:textId="77777777" w:rsidR="00D32F79" w:rsidRPr="00D32F79" w:rsidRDefault="00D32F79" w:rsidP="00D32F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32F7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Kompatibilita všech komponent s OS VMWARE </w:t>
            </w:r>
            <w:proofErr w:type="spellStart"/>
            <w:r w:rsidRPr="00D32F79">
              <w:rPr>
                <w:rFonts w:ascii="Calibri" w:eastAsia="Times New Roman" w:hAnsi="Calibri" w:cs="Calibri"/>
                <w:color w:val="000000"/>
                <w:lang w:eastAsia="cs-CZ"/>
              </w:rPr>
              <w:t>ESXi</w:t>
            </w:r>
            <w:proofErr w:type="spellEnd"/>
            <w:r w:rsidRPr="00D32F7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8.x a VSAN 8.x v architektuře ESA dle veřejně dostupného seznamu (např. https://www.vmware.com/resources/compatibility/search.php?deviceCategory=vsanesa)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9391A" w14:textId="77777777" w:rsidR="00D32F79" w:rsidRPr="00D32F79" w:rsidRDefault="00D32F79" w:rsidP="00D32F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32F79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</w:tbl>
    <w:p w14:paraId="4DE1A800" w14:textId="77777777" w:rsidR="00FF4CE1" w:rsidRDefault="00FF4CE1" w:rsidP="00DC0B87"/>
    <w:p w14:paraId="64F6F4B8" w14:textId="77777777" w:rsidR="00DC0B87" w:rsidRDefault="00DC0B87" w:rsidP="00DC0B87">
      <w:pPr>
        <w:pStyle w:val="Nadpis2"/>
      </w:pPr>
      <w:r>
        <w:t xml:space="preserve">Záruka/podpora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D32F79" w:rsidRPr="00D32F79" w14:paraId="26C38FF9" w14:textId="77777777" w:rsidTr="00D32F79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262F" w14:textId="77777777" w:rsidR="00D32F79" w:rsidRPr="00D32F79" w:rsidRDefault="00D32F79" w:rsidP="00553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32F79">
              <w:rPr>
                <w:rFonts w:ascii="Calibri" w:eastAsia="Times New Roman" w:hAnsi="Calibri" w:cs="Calibri"/>
                <w:color w:val="000000"/>
                <w:lang w:eastAsia="cs-CZ"/>
              </w:rPr>
              <w:t>5 let, oprava dal</w:t>
            </w:r>
            <w:r w:rsidR="00553921">
              <w:rPr>
                <w:rFonts w:ascii="Calibri" w:eastAsia="Times New Roman" w:hAnsi="Calibri" w:cs="Calibri"/>
                <w:color w:val="000000"/>
                <w:lang w:eastAsia="cs-CZ"/>
              </w:rPr>
              <w:t>ší</w:t>
            </w:r>
            <w:r w:rsidRPr="00D32F7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pracovn</w:t>
            </w:r>
            <w:r w:rsidR="00553921">
              <w:rPr>
                <w:rFonts w:ascii="Calibri" w:eastAsia="Times New Roman" w:hAnsi="Calibri" w:cs="Calibri"/>
                <w:color w:val="000000"/>
                <w:lang w:eastAsia="cs-CZ"/>
              </w:rPr>
              <w:t>í</w:t>
            </w:r>
            <w:r w:rsidRPr="00D32F7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den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D622" w14:textId="6F585BE7" w:rsidR="00D32F79" w:rsidRPr="00D32F79" w:rsidRDefault="00D32F79" w:rsidP="00D32F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32F79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37771115" w14:textId="77777777" w:rsidR="00DC0B87" w:rsidRDefault="00DC0B87" w:rsidP="00DC0B87"/>
    <w:p w14:paraId="6DD7335C" w14:textId="77777777" w:rsidR="00B66841" w:rsidRDefault="00B66841" w:rsidP="00DC0B87"/>
    <w:p w14:paraId="73DA3D5D" w14:textId="1E5480BD" w:rsidR="00DC0B87" w:rsidRDefault="00AD2EC1" w:rsidP="00DC0B87">
      <w:pPr>
        <w:pStyle w:val="Nadpis1"/>
      </w:pPr>
      <w:r>
        <w:t xml:space="preserve">Oblast </w:t>
      </w:r>
      <w:r w:rsidR="00203C61">
        <w:t>2</w:t>
      </w:r>
      <w:r w:rsidR="00DC0B87">
        <w:t xml:space="preserve">: </w:t>
      </w:r>
      <w:proofErr w:type="spellStart"/>
      <w:r w:rsidR="00DC0B87">
        <w:t>S</w:t>
      </w:r>
      <w:r w:rsidR="00203C61">
        <w:t>torage</w:t>
      </w:r>
      <w:proofErr w:type="spellEnd"/>
      <w:r w:rsidR="00DC0B87">
        <w:t xml:space="preserve"> </w:t>
      </w:r>
      <w:r w:rsidR="000537FC">
        <w:t>– sdílena, vysoce kapacitní</w:t>
      </w:r>
    </w:p>
    <w:p w14:paraId="16711D30" w14:textId="77777777" w:rsidR="000537FC" w:rsidRPr="00FF4CE1" w:rsidRDefault="000537FC" w:rsidP="000537FC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cs-CZ"/>
        </w:rPr>
      </w:pPr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celkem </w:t>
      </w:r>
      <w:r>
        <w:rPr>
          <w:rFonts w:ascii="Calibri" w:eastAsia="Times New Roman" w:hAnsi="Calibri" w:cs="Calibri"/>
          <w:b/>
          <w:bCs/>
          <w:color w:val="000000"/>
          <w:lang w:eastAsia="cs-CZ"/>
        </w:rPr>
        <w:t>1</w:t>
      </w:r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 kus</w:t>
      </w:r>
    </w:p>
    <w:p w14:paraId="0C796C6B" w14:textId="77777777" w:rsidR="000537FC" w:rsidRDefault="000537FC" w:rsidP="000537FC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cs-CZ"/>
        </w:rPr>
      </w:pPr>
    </w:p>
    <w:p w14:paraId="2940FE45" w14:textId="77777777" w:rsidR="000537FC" w:rsidRDefault="000537FC" w:rsidP="000537FC"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>v konfiguraci:</w:t>
      </w:r>
    </w:p>
    <w:p w14:paraId="3D6755CA" w14:textId="77777777" w:rsidR="00DC0B87" w:rsidRDefault="00DC0B87" w:rsidP="00DC0B87">
      <w:pPr>
        <w:pStyle w:val="Nadpis2"/>
      </w:pPr>
      <w:r>
        <w:t xml:space="preserve">Chassis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0D8D5483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2ED1E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rackmount</w:t>
            </w:r>
            <w:proofErr w:type="spellEnd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19“, výška max. 2U, redundantní </w:t>
            </w: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kontrolery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5D5B" w14:textId="13A2E1AF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01EFE103" w14:textId="77777777" w:rsidR="000537FC" w:rsidRPr="000537FC" w:rsidRDefault="000537FC" w:rsidP="000537FC"/>
    <w:p w14:paraId="6A97E523" w14:textId="77777777" w:rsidR="00DC0B87" w:rsidRDefault="00B66841" w:rsidP="00DC0B87">
      <w:pPr>
        <w:pStyle w:val="Nadpis2"/>
      </w:pPr>
      <w:r>
        <w:t>Konektivita</w:t>
      </w:r>
      <w:r w:rsidR="00DC0B87">
        <w:t xml:space="preserve">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3A2601FD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60A2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8 portů 25Gb </w:t>
            </w: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iSCSI</w:t>
            </w:r>
            <w:proofErr w:type="spellEnd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(4 porty na každý </w:t>
            </w: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kontroler</w:t>
            </w:r>
            <w:proofErr w:type="spellEnd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0D6D" w14:textId="5E353CBB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5F271642" w14:textId="77777777" w:rsidR="000537FC" w:rsidRPr="000537FC" w:rsidRDefault="000537FC" w:rsidP="000537FC"/>
    <w:p w14:paraId="798DC986" w14:textId="77777777" w:rsidR="00DC0B87" w:rsidRDefault="00B66841" w:rsidP="00DC0B87">
      <w:pPr>
        <w:pStyle w:val="Nadpis2"/>
      </w:pPr>
      <w:r>
        <w:t>Kabely</w:t>
      </w:r>
      <w:r w:rsidR="00DC0B87">
        <w:t xml:space="preserve">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658063A8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1AEE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DAC SFP28 to SFP28, 25GbE </w:t>
            </w:r>
            <w:proofErr w:type="gram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3m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0309" w14:textId="4381E994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097C19BF" w14:textId="77777777" w:rsidR="000537FC" w:rsidRPr="000537FC" w:rsidRDefault="000537FC" w:rsidP="000537FC"/>
    <w:p w14:paraId="78F47592" w14:textId="77777777" w:rsidR="00DC0B87" w:rsidRDefault="00B66841" w:rsidP="00DC0B87">
      <w:pPr>
        <w:pStyle w:val="Nadpis2"/>
      </w:pPr>
      <w:r>
        <w:lastRenderedPageBreak/>
        <w:t>Zdroje</w:t>
      </w:r>
      <w:r w:rsidR="00DC0B87">
        <w:t xml:space="preserve">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76CF1FE4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634A" w14:textId="66EFB51F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redundantn</w:t>
            </w:r>
            <w:r w:rsidR="008F106C">
              <w:rPr>
                <w:rFonts w:ascii="Calibri" w:eastAsia="Times New Roman" w:hAnsi="Calibri" w:cs="Calibri"/>
                <w:color w:val="000000"/>
                <w:lang w:eastAsia="cs-CZ"/>
              </w:rPr>
              <w:t>í</w:t>
            </w: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, hot-</w:t>
            </w: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plug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F475" w14:textId="4C8D65B1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0307638B" w14:textId="77777777" w:rsidR="000537FC" w:rsidRDefault="000537FC" w:rsidP="00DC0B87"/>
    <w:p w14:paraId="4D828CC2" w14:textId="77777777" w:rsidR="00DC0B87" w:rsidRDefault="00DC0B87" w:rsidP="00DC0B87">
      <w:pPr>
        <w:pStyle w:val="Nadpis2"/>
      </w:pPr>
      <w:r>
        <w:t xml:space="preserve">Disky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02735C13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D056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12TB NLSAS 12Gbps hot-</w:t>
            </w: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plug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4643" w14:textId="65397DB7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1E9FEF50" w14:textId="77777777" w:rsidR="00DC0B87" w:rsidRDefault="00DC0B87" w:rsidP="00DC0B87"/>
    <w:p w14:paraId="78ACA28F" w14:textId="77777777" w:rsidR="00DC0B87" w:rsidRDefault="00B66841" w:rsidP="00DC0B87">
      <w:pPr>
        <w:pStyle w:val="Nadpis2"/>
      </w:pPr>
      <w:proofErr w:type="spellStart"/>
      <w:r>
        <w:t>Rackmount</w:t>
      </w:r>
      <w:proofErr w:type="spellEnd"/>
      <w:r w:rsidR="00DC0B87">
        <w:t xml:space="preserve">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6EEB2D8B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53845" w14:textId="6B6E8BBD" w:rsidR="00B66841" w:rsidRPr="00B66841" w:rsidRDefault="00243EFE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Ližiny</w:t>
            </w:r>
            <w:r w:rsidR="00B66841"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do racku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6D56" w14:textId="5061EF1B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4F3F1B44" w14:textId="77777777" w:rsidR="000537FC" w:rsidRDefault="000537FC" w:rsidP="00203C61"/>
    <w:p w14:paraId="4305DD97" w14:textId="77777777" w:rsidR="00203C61" w:rsidRDefault="00203C61" w:rsidP="00203C61">
      <w:pPr>
        <w:pStyle w:val="Nadpis2"/>
      </w:pPr>
      <w:r>
        <w:t xml:space="preserve">Záruka/podpora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3AE8FE44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B42F" w14:textId="77777777" w:rsidR="00B66841" w:rsidRPr="00B66841" w:rsidRDefault="00B66841" w:rsidP="00553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5 let, oprava dal</w:t>
            </w:r>
            <w:r w:rsidR="00553921">
              <w:rPr>
                <w:rFonts w:ascii="Calibri" w:eastAsia="Times New Roman" w:hAnsi="Calibri" w:cs="Calibri"/>
                <w:color w:val="000000"/>
                <w:lang w:eastAsia="cs-CZ"/>
              </w:rPr>
              <w:t>ší</w:t>
            </w: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pracovn</w:t>
            </w:r>
            <w:r w:rsidR="00553921">
              <w:rPr>
                <w:rFonts w:ascii="Calibri" w:eastAsia="Times New Roman" w:hAnsi="Calibri" w:cs="Calibri"/>
                <w:color w:val="000000"/>
                <w:lang w:eastAsia="cs-CZ"/>
              </w:rPr>
              <w:t>í</w:t>
            </w: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den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501C" w14:textId="14F12461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176F441B" w14:textId="77777777" w:rsidR="00203C61" w:rsidRDefault="00203C61" w:rsidP="00203C61"/>
    <w:p w14:paraId="22948BA3" w14:textId="77777777" w:rsidR="000537FC" w:rsidRDefault="000537FC" w:rsidP="00203C61"/>
    <w:p w14:paraId="37BDBF29" w14:textId="262343A1" w:rsidR="00203C61" w:rsidRDefault="00AD2EC1" w:rsidP="00203C61">
      <w:pPr>
        <w:pStyle w:val="Nadpis1"/>
      </w:pPr>
      <w:r>
        <w:t>Oblast</w:t>
      </w:r>
      <w:r w:rsidR="00203C61">
        <w:t xml:space="preserve"> 3: </w:t>
      </w:r>
      <w:r w:rsidR="00B66841">
        <w:t>Zálohovací server</w:t>
      </w:r>
      <w:r w:rsidR="00203C61">
        <w:t xml:space="preserve"> </w:t>
      </w:r>
    </w:p>
    <w:p w14:paraId="055B64A9" w14:textId="77777777" w:rsidR="00B66841" w:rsidRPr="00FF4CE1" w:rsidRDefault="00B66841" w:rsidP="00B6684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cs-CZ"/>
        </w:rPr>
      </w:pPr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celkem </w:t>
      </w:r>
      <w:r>
        <w:rPr>
          <w:rFonts w:ascii="Calibri" w:eastAsia="Times New Roman" w:hAnsi="Calibri" w:cs="Calibri"/>
          <w:b/>
          <w:bCs/>
          <w:color w:val="000000"/>
          <w:lang w:eastAsia="cs-CZ"/>
        </w:rPr>
        <w:t>1</w:t>
      </w:r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 kus</w:t>
      </w:r>
    </w:p>
    <w:p w14:paraId="1E3155ED" w14:textId="77777777" w:rsidR="00B66841" w:rsidRDefault="00B66841" w:rsidP="00B66841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cs-CZ"/>
        </w:rPr>
      </w:pPr>
    </w:p>
    <w:p w14:paraId="65BA3738" w14:textId="77777777" w:rsidR="00B66841" w:rsidRDefault="00B66841" w:rsidP="00B66841"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>v konfiguraci:</w:t>
      </w:r>
    </w:p>
    <w:p w14:paraId="33E53C2E" w14:textId="77777777" w:rsidR="00203C61" w:rsidRDefault="00203C61" w:rsidP="00203C61">
      <w:pPr>
        <w:pStyle w:val="Nadpis2"/>
      </w:pPr>
      <w:r>
        <w:t xml:space="preserve">Chassis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47FD99B4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8C92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rackmount</w:t>
            </w:r>
            <w:proofErr w:type="spellEnd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19“, výška max. 2U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7B168" w14:textId="4183C660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  <w:tr w:rsidR="00B66841" w:rsidRPr="00B66841" w14:paraId="37F73B8E" w14:textId="77777777" w:rsidTr="00B66841">
        <w:trPr>
          <w:trHeight w:val="12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E6DB3" w14:textId="77777777" w:rsid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Server musí být </w:t>
            </w: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osaditelný</w:t>
            </w:r>
            <w:proofErr w:type="spellEnd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min. 14x disky 3,5". Veškeré potřebné komponenty (řadič, diskové pozice, kabeláž, napájecí zdroje apod.) musí být již nyní osazeny tak, aby server bylo možné funkčně osadit plným </w:t>
            </w:r>
            <w:proofErr w:type="gram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počtem  HDD</w:t>
            </w:r>
            <w:proofErr w:type="gramEnd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pouhým dodatečným vložením disků</w:t>
            </w:r>
          </w:p>
          <w:p w14:paraId="49C347AA" w14:textId="77777777" w:rsidR="00825519" w:rsidRPr="00B66841" w:rsidRDefault="00825519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12437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22B48DCE" w14:textId="77777777" w:rsidR="00203C61" w:rsidRDefault="00203C61" w:rsidP="00203C61">
      <w:pPr>
        <w:pStyle w:val="Nadpis2"/>
      </w:pPr>
      <w:r>
        <w:t xml:space="preserve">CPU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46F13EA2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DBCD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 </w:t>
            </w: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socket</w:t>
            </w:r>
            <w:proofErr w:type="spellEnd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16 jader (32 </w:t>
            </w: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threads</w:t>
            </w:r>
            <w:proofErr w:type="spellEnd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), frekvence min 3GHz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F149" w14:textId="5E570325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  <w:tr w:rsidR="00B66841" w:rsidRPr="00B66841" w14:paraId="55986D7C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A0C6" w14:textId="77777777" w:rsidR="00B66841" w:rsidRPr="00B66841" w:rsidRDefault="00B66841" w:rsidP="00553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CPU </w:t>
            </w: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mark</w:t>
            </w:r>
            <w:proofErr w:type="spellEnd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dle https://www.cpubenchmark.net/cpu_list.php alespo</w:t>
            </w:r>
            <w:r w:rsidR="00553921">
              <w:rPr>
                <w:rFonts w:ascii="Calibri" w:eastAsia="Times New Roman" w:hAnsi="Calibri" w:cs="Calibri"/>
                <w:color w:val="000000"/>
                <w:lang w:eastAsia="cs-CZ"/>
              </w:rPr>
              <w:t>ň</w:t>
            </w: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41000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09031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B66841" w:rsidRPr="00B66841" w14:paraId="3A6B9D42" w14:textId="77777777" w:rsidTr="00B66841">
        <w:trPr>
          <w:trHeight w:val="6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D050A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Max. počet CPU je omezen na 1 a počet jader je omezen na 16 </w:t>
            </w: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core</w:t>
            </w:r>
            <w:proofErr w:type="spellEnd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z důvodu licencování OS a aplikací. TDP max </w:t>
            </w:r>
            <w:proofErr w:type="gram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155W</w:t>
            </w:r>
            <w:proofErr w:type="gramEnd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7260D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4D7CD354" w14:textId="77777777" w:rsidR="00B66841" w:rsidRPr="00B66841" w:rsidRDefault="00B66841" w:rsidP="00B66841"/>
    <w:p w14:paraId="48C41C00" w14:textId="77777777" w:rsidR="00203C61" w:rsidRDefault="00203C61" w:rsidP="00203C61">
      <w:pPr>
        <w:pStyle w:val="Nadpis2"/>
      </w:pPr>
      <w:r>
        <w:t xml:space="preserve">RAM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44BD34F3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07B7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32 GB RDIMM, 3200MT/s, </w:t>
            </w: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Dual</w:t>
            </w:r>
            <w:proofErr w:type="spellEnd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Rank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B78C" w14:textId="73209D1A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29A525DF" w14:textId="77777777" w:rsidR="00B66841" w:rsidRPr="00B66841" w:rsidRDefault="00B66841" w:rsidP="00B66841"/>
    <w:p w14:paraId="3FAA9C73" w14:textId="77777777" w:rsidR="00203C61" w:rsidRDefault="00203C61" w:rsidP="00203C61">
      <w:pPr>
        <w:pStyle w:val="Nadpis2"/>
      </w:pPr>
      <w:r>
        <w:t xml:space="preserve">Diskový řadič 1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2F34E41F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C9B6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HW RAID řadič s min. </w:t>
            </w:r>
            <w:proofErr w:type="gram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8GB</w:t>
            </w:r>
            <w:proofErr w:type="gramEnd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cache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0E1A" w14:textId="6B42A899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1B204996" w14:textId="77777777" w:rsidR="00B66841" w:rsidRPr="00B66841" w:rsidRDefault="00B66841" w:rsidP="00B66841"/>
    <w:p w14:paraId="40B3CE8B" w14:textId="77777777" w:rsidR="00203C61" w:rsidRDefault="00203C61" w:rsidP="00203C61">
      <w:pPr>
        <w:pStyle w:val="Nadpis2"/>
      </w:pPr>
      <w:r>
        <w:t xml:space="preserve">Disky 1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5D9CC50F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762C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3,84TB SSD hot-</w:t>
            </w: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plug</w:t>
            </w:r>
            <w:proofErr w:type="spellEnd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(zapojené v RAID1)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615C" w14:textId="1BDA9288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6240CAF5" w14:textId="77777777" w:rsidR="00B66841" w:rsidRPr="00B66841" w:rsidRDefault="00B66841" w:rsidP="00B66841"/>
    <w:p w14:paraId="6AB6F22B" w14:textId="77777777" w:rsidR="00203C61" w:rsidRDefault="00203C61" w:rsidP="00203C61"/>
    <w:p w14:paraId="07753B4F" w14:textId="77777777" w:rsidR="00203C61" w:rsidRDefault="00203C61" w:rsidP="00203C61">
      <w:pPr>
        <w:pStyle w:val="Nadpis2"/>
      </w:pPr>
      <w:r>
        <w:t xml:space="preserve">Disky 2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26BDE6B9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F774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20TB SAS 12Gbps hot-</w:t>
            </w: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plug</w:t>
            </w:r>
            <w:proofErr w:type="spellEnd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(zapojené v RAID6)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E7FF" w14:textId="4FF73EA9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5E490CD0" w14:textId="77777777" w:rsidR="00B66841" w:rsidRPr="00B66841" w:rsidRDefault="00B66841" w:rsidP="00B66841"/>
    <w:p w14:paraId="337D7DF3" w14:textId="77777777" w:rsidR="00203C61" w:rsidRDefault="00203C61" w:rsidP="00203C61">
      <w:pPr>
        <w:pStyle w:val="Nadpis2"/>
      </w:pPr>
      <w:r>
        <w:t xml:space="preserve">Zdroje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5030F804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ACD0" w14:textId="646E79D1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redundantn</w:t>
            </w:r>
            <w:r w:rsidR="008F106C">
              <w:rPr>
                <w:rFonts w:ascii="Calibri" w:eastAsia="Times New Roman" w:hAnsi="Calibri" w:cs="Calibri"/>
                <w:color w:val="000000"/>
                <w:lang w:eastAsia="cs-CZ"/>
              </w:rPr>
              <w:t>í</w:t>
            </w: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</w:t>
            </w: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HotPlug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AA17" w14:textId="43181796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01A78C1F" w14:textId="77777777" w:rsidR="00B66841" w:rsidRPr="00B66841" w:rsidRDefault="00B66841" w:rsidP="00B66841"/>
    <w:p w14:paraId="13B72C80" w14:textId="77777777" w:rsidR="00203C61" w:rsidRDefault="00203C61" w:rsidP="00203C61">
      <w:pPr>
        <w:pStyle w:val="Nadpis2"/>
      </w:pPr>
      <w:r>
        <w:t xml:space="preserve">Síťové karty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44AAB140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D68E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2x25Gb včetně MM SFP28 transceiverů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E09CC" w14:textId="70B4E187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  <w:tr w:rsidR="00B66841" w:rsidRPr="00B66841" w14:paraId="513AC928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AB6E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2x1Gb RJ-45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8A3B" w14:textId="154815C5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5743E78F" w14:textId="77777777" w:rsidR="00B66841" w:rsidRPr="00B66841" w:rsidRDefault="00B66841" w:rsidP="00B66841"/>
    <w:p w14:paraId="63174598" w14:textId="77777777" w:rsidR="00203C61" w:rsidRDefault="00203C61" w:rsidP="00203C61">
      <w:pPr>
        <w:pStyle w:val="Nadpis2"/>
      </w:pPr>
      <w:r>
        <w:t xml:space="preserve">OOBM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759FAC70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5C099" w14:textId="172F6E89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management port s plnou licenc</w:t>
            </w:r>
            <w:r w:rsidR="008F106C">
              <w:rPr>
                <w:rFonts w:ascii="Calibri" w:eastAsia="Times New Roman" w:hAnsi="Calibri" w:cs="Calibri"/>
                <w:color w:val="000000"/>
                <w:lang w:eastAsia="cs-CZ"/>
              </w:rPr>
              <w:t>í</w:t>
            </w: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pro vzd</w:t>
            </w:r>
            <w:r w:rsidR="008F106C">
              <w:rPr>
                <w:rFonts w:ascii="Calibri" w:eastAsia="Times New Roman" w:hAnsi="Calibri" w:cs="Calibri"/>
                <w:color w:val="000000"/>
                <w:lang w:eastAsia="cs-CZ"/>
              </w:rPr>
              <w:t>á</w:t>
            </w: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lenou spr</w:t>
            </w:r>
            <w:r w:rsidR="008F106C">
              <w:rPr>
                <w:rFonts w:ascii="Calibri" w:eastAsia="Times New Roman" w:hAnsi="Calibri" w:cs="Calibri"/>
                <w:color w:val="000000"/>
                <w:lang w:eastAsia="cs-CZ"/>
              </w:rPr>
              <w:t>á</w:t>
            </w: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vu </w:t>
            </w:r>
            <w:r w:rsidR="00B32074"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v</w:t>
            </w:r>
            <w:r w:rsidR="00B32074">
              <w:rPr>
                <w:rFonts w:ascii="Calibri" w:eastAsia="Times New Roman" w:hAnsi="Calibri" w:cs="Calibri"/>
                <w:color w:val="000000"/>
                <w:lang w:eastAsia="cs-CZ"/>
              </w:rPr>
              <w:t>č</w:t>
            </w:r>
            <w:r w:rsidR="00B32074"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etn</w:t>
            </w:r>
            <w:r w:rsidR="00B32074">
              <w:rPr>
                <w:rFonts w:ascii="Calibri" w:eastAsia="Times New Roman" w:hAnsi="Calibri" w:cs="Calibri"/>
                <w:color w:val="000000"/>
                <w:lang w:eastAsia="cs-CZ"/>
              </w:rPr>
              <w:t>ě</w:t>
            </w:r>
            <w:r w:rsidR="00B32074"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konzole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6208" w14:textId="1F9DBE30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09A7353C" w14:textId="77777777" w:rsidR="00B66841" w:rsidRPr="00B66841" w:rsidRDefault="00B66841" w:rsidP="00B66841"/>
    <w:p w14:paraId="6EB1EBAD" w14:textId="77777777" w:rsidR="00203C61" w:rsidRDefault="00203C61" w:rsidP="00203C61">
      <w:pPr>
        <w:pStyle w:val="Nadpis2"/>
      </w:pPr>
      <w:proofErr w:type="spellStart"/>
      <w:r>
        <w:t>Rackmout</w:t>
      </w:r>
      <w:proofErr w:type="spellEnd"/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5A69D4DD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B447C" w14:textId="77777777" w:rsidR="00B66841" w:rsidRPr="00B66841" w:rsidRDefault="00B66841" w:rsidP="00B66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plnovýsuvné</w:t>
            </w:r>
            <w:proofErr w:type="spellEnd"/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ližiny včetně ramena pro vedení kabeláže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0D9B" w14:textId="73D758FF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29180F28" w14:textId="77777777" w:rsidR="00B66841" w:rsidRPr="00B66841" w:rsidRDefault="00B66841" w:rsidP="00B66841"/>
    <w:p w14:paraId="1B0A4873" w14:textId="77777777" w:rsidR="00203C61" w:rsidRDefault="00203C61" w:rsidP="00203C61">
      <w:pPr>
        <w:pStyle w:val="Nadpis2"/>
      </w:pPr>
      <w:r>
        <w:t xml:space="preserve">Záruka/podpora 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B66841" w:rsidRPr="00B66841" w14:paraId="7AEFB4B2" w14:textId="77777777" w:rsidTr="00B66841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3239" w14:textId="77777777" w:rsidR="00B66841" w:rsidRPr="00B66841" w:rsidRDefault="00B66841" w:rsidP="00553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5 let, oprava dal</w:t>
            </w:r>
            <w:r w:rsidR="00553921">
              <w:rPr>
                <w:rFonts w:ascii="Calibri" w:eastAsia="Times New Roman" w:hAnsi="Calibri" w:cs="Calibri"/>
                <w:color w:val="000000"/>
                <w:lang w:eastAsia="cs-CZ"/>
              </w:rPr>
              <w:t>ší</w:t>
            </w: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pracovn</w:t>
            </w:r>
            <w:r w:rsidR="00553921">
              <w:rPr>
                <w:rFonts w:ascii="Calibri" w:eastAsia="Times New Roman" w:hAnsi="Calibri" w:cs="Calibri"/>
                <w:color w:val="000000"/>
                <w:lang w:eastAsia="cs-CZ"/>
              </w:rPr>
              <w:t>í</w:t>
            </w: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den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BBBA" w14:textId="6164EE9B" w:rsidR="00B66841" w:rsidRPr="00B66841" w:rsidRDefault="00B66841" w:rsidP="00B66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6684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58F400AE" w14:textId="77777777" w:rsidR="00B66841" w:rsidRDefault="00B66841" w:rsidP="00B66841"/>
    <w:p w14:paraId="23CB0255" w14:textId="77777777" w:rsidR="00203C61" w:rsidRDefault="00203C61" w:rsidP="00203C61"/>
    <w:p w14:paraId="3E2538AB" w14:textId="7E867CAC" w:rsidR="00203C61" w:rsidRDefault="00AD2EC1" w:rsidP="00203C61">
      <w:pPr>
        <w:pStyle w:val="Nadpis1"/>
      </w:pPr>
      <w:r>
        <w:t>Oblast</w:t>
      </w:r>
      <w:r w:rsidR="00203C61">
        <w:t xml:space="preserve"> </w:t>
      </w:r>
      <w:r w:rsidR="00762674">
        <w:t>4</w:t>
      </w:r>
      <w:r w:rsidR="00203C61">
        <w:t xml:space="preserve">: Server pro záložní </w:t>
      </w:r>
      <w:proofErr w:type="gramStart"/>
      <w:r w:rsidR="00203C61">
        <w:t>lokalitu - replikace</w:t>
      </w:r>
      <w:proofErr w:type="gramEnd"/>
      <w:r w:rsidR="00203C61">
        <w:t xml:space="preserve"> </w:t>
      </w:r>
    </w:p>
    <w:p w14:paraId="34FBBE08" w14:textId="77777777" w:rsidR="00730714" w:rsidRPr="00FF4CE1" w:rsidRDefault="00730714" w:rsidP="00730714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cs-CZ"/>
        </w:rPr>
      </w:pPr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celkem </w:t>
      </w:r>
      <w:r>
        <w:rPr>
          <w:rFonts w:ascii="Calibri" w:eastAsia="Times New Roman" w:hAnsi="Calibri" w:cs="Calibri"/>
          <w:b/>
          <w:bCs/>
          <w:color w:val="000000"/>
          <w:lang w:eastAsia="cs-CZ"/>
        </w:rPr>
        <w:t>1</w:t>
      </w:r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 kus</w:t>
      </w:r>
    </w:p>
    <w:p w14:paraId="38B5FE71" w14:textId="77777777" w:rsidR="00730714" w:rsidRDefault="00730714" w:rsidP="00730714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cs-CZ"/>
        </w:rPr>
      </w:pPr>
    </w:p>
    <w:p w14:paraId="38EEFE1B" w14:textId="77777777" w:rsidR="00730714" w:rsidRDefault="00730714" w:rsidP="00730714"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>v konfiguraci:</w:t>
      </w:r>
    </w:p>
    <w:p w14:paraId="43972F78" w14:textId="77777777" w:rsidR="00730714" w:rsidRDefault="00730714" w:rsidP="00730714">
      <w:pPr>
        <w:pStyle w:val="Nadpis2"/>
      </w:pPr>
      <w:r>
        <w:t>Chassis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A05BA8" w:rsidRPr="00A05BA8" w14:paraId="2C40C02F" w14:textId="77777777" w:rsidTr="00A05BA8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EA62" w14:textId="77777777" w:rsidR="00A05BA8" w:rsidRPr="00A05BA8" w:rsidRDefault="00A05BA8" w:rsidP="00A05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>rackmount</w:t>
            </w:r>
            <w:proofErr w:type="spellEnd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19“, výška max. 2U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078A2" w14:textId="53748E00" w:rsidR="00A05BA8" w:rsidRPr="00A05BA8" w:rsidRDefault="00A05BA8" w:rsidP="00A05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  <w:tr w:rsidR="00A05BA8" w:rsidRPr="00A05BA8" w14:paraId="136D7356" w14:textId="77777777" w:rsidTr="00A05BA8">
        <w:trPr>
          <w:trHeight w:val="15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9A30A" w14:textId="77777777" w:rsidR="00A05BA8" w:rsidRPr="00A05BA8" w:rsidRDefault="00A05BA8" w:rsidP="00A05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Server musí být </w:t>
            </w:r>
            <w:proofErr w:type="spellStart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>osaditelný</w:t>
            </w:r>
            <w:proofErr w:type="spellEnd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min. 14x disky 3,5" a 2 disky na instalaci OS. Veškeré potřebné komponenty (řadič, diskové pozice, kabeláž, napájecí zdroje apod.) musí být již nyní osazeny tak, aby server bylo možné funkčně osadit plným </w:t>
            </w:r>
            <w:proofErr w:type="gramStart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>počtem  HDD</w:t>
            </w:r>
            <w:proofErr w:type="gramEnd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pouhým dodatečným vložením disků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099EA" w14:textId="77777777" w:rsidR="00A05BA8" w:rsidRPr="00A05BA8" w:rsidRDefault="00A05BA8" w:rsidP="00A05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68EE6F19" w14:textId="77777777" w:rsidR="000750F2" w:rsidRPr="000750F2" w:rsidRDefault="000750F2" w:rsidP="000750F2"/>
    <w:p w14:paraId="1E290F84" w14:textId="77777777" w:rsidR="00730714" w:rsidRDefault="00730714" w:rsidP="00730714">
      <w:pPr>
        <w:pStyle w:val="Nadpis2"/>
      </w:pPr>
      <w:r>
        <w:t>CPU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A05BA8" w:rsidRPr="00A05BA8" w14:paraId="07670787" w14:textId="77777777" w:rsidTr="00A05BA8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F0FA" w14:textId="77777777" w:rsidR="00A05BA8" w:rsidRPr="00A05BA8" w:rsidRDefault="00A05BA8" w:rsidP="00A05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 </w:t>
            </w:r>
            <w:proofErr w:type="spellStart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>socket</w:t>
            </w:r>
            <w:proofErr w:type="spellEnd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32 jader (64 </w:t>
            </w:r>
            <w:proofErr w:type="spellStart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>threads</w:t>
            </w:r>
            <w:proofErr w:type="spellEnd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>), frekvence min 2,8GHz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D7F3C" w14:textId="68E4D30A" w:rsidR="00A05BA8" w:rsidRPr="00A05BA8" w:rsidRDefault="00A05BA8" w:rsidP="00A05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  <w:tr w:rsidR="00A05BA8" w:rsidRPr="00A05BA8" w14:paraId="4CE4C58D" w14:textId="77777777" w:rsidTr="00A05BA8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7AB8" w14:textId="77777777" w:rsidR="00A05BA8" w:rsidRPr="00A05BA8" w:rsidRDefault="00A05BA8" w:rsidP="00553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CPU </w:t>
            </w:r>
            <w:proofErr w:type="spellStart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>mark</w:t>
            </w:r>
            <w:proofErr w:type="spellEnd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dle https://www.cpubenchmark.net/cpu_list.php alespo</w:t>
            </w:r>
            <w:r w:rsidR="00553921">
              <w:rPr>
                <w:rFonts w:ascii="Calibri" w:eastAsia="Times New Roman" w:hAnsi="Calibri" w:cs="Calibri"/>
                <w:color w:val="000000"/>
                <w:lang w:eastAsia="cs-CZ"/>
              </w:rPr>
              <w:t>ň</w:t>
            </w:r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66000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8B2EB" w14:textId="77777777" w:rsidR="00A05BA8" w:rsidRPr="00A05BA8" w:rsidRDefault="00A05BA8" w:rsidP="00A05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05BA8" w:rsidRPr="00A05BA8" w14:paraId="13D2B988" w14:textId="77777777" w:rsidTr="00A05BA8">
        <w:trPr>
          <w:trHeight w:val="6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B8683" w14:textId="77777777" w:rsidR="00A05BA8" w:rsidRPr="00A05BA8" w:rsidRDefault="00A05BA8" w:rsidP="00A05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Max. počet CPU je omezen na 1 a počet jader je omezen na 32 </w:t>
            </w:r>
            <w:proofErr w:type="spellStart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>core</w:t>
            </w:r>
            <w:proofErr w:type="spellEnd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z důvodu licencování OS a aplikací. TDP max </w:t>
            </w:r>
            <w:proofErr w:type="gramStart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>225W</w:t>
            </w:r>
            <w:proofErr w:type="gramEnd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45D0E" w14:textId="77777777" w:rsidR="00A05BA8" w:rsidRPr="00A05BA8" w:rsidRDefault="00A05BA8" w:rsidP="00A05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162448E9" w14:textId="77777777" w:rsidR="00C44A5A" w:rsidRPr="00C44A5A" w:rsidRDefault="00C44A5A" w:rsidP="00C44A5A"/>
    <w:p w14:paraId="090DD675" w14:textId="77777777" w:rsidR="00730714" w:rsidRDefault="00730714" w:rsidP="00730714">
      <w:pPr>
        <w:pStyle w:val="Nadpis2"/>
      </w:pPr>
      <w:r>
        <w:lastRenderedPageBreak/>
        <w:t>RAM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A05BA8" w:rsidRPr="00A05BA8" w14:paraId="54C39E7C" w14:textId="77777777" w:rsidTr="00A05BA8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08BD" w14:textId="77777777" w:rsidR="00A05BA8" w:rsidRPr="00A05BA8" w:rsidRDefault="00A05BA8" w:rsidP="00A05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64 GB RDIMM, 3200MT/s, </w:t>
            </w:r>
            <w:proofErr w:type="spellStart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>Dual</w:t>
            </w:r>
            <w:proofErr w:type="spellEnd"/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Rank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12A60" w14:textId="438C94A2" w:rsidR="00A05BA8" w:rsidRPr="00A05BA8" w:rsidRDefault="00A05BA8" w:rsidP="00A05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05BA8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6FA3CD64" w14:textId="77777777" w:rsidR="00C44A5A" w:rsidRPr="00C44A5A" w:rsidRDefault="00C44A5A" w:rsidP="00C44A5A"/>
    <w:p w14:paraId="7A0B6711" w14:textId="77777777" w:rsidR="00730714" w:rsidRDefault="00730714" w:rsidP="00730714">
      <w:pPr>
        <w:pStyle w:val="Nadpis2"/>
      </w:pPr>
      <w:r>
        <w:t>Diskový řadič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C44A5A" w:rsidRPr="00C44A5A" w14:paraId="4B5803C6" w14:textId="77777777" w:rsidTr="00C44A5A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DED31" w14:textId="77777777" w:rsidR="00C44A5A" w:rsidRPr="00C44A5A" w:rsidRDefault="00C44A5A" w:rsidP="00C44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HW RAID řadič s min. </w:t>
            </w:r>
            <w:proofErr w:type="gramStart"/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8GB</w:t>
            </w:r>
            <w:proofErr w:type="gramEnd"/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cache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2793" w14:textId="721D868C" w:rsidR="00C44A5A" w:rsidRPr="00C44A5A" w:rsidRDefault="00C44A5A" w:rsidP="00C44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0A95A6D0" w14:textId="77777777" w:rsidR="00C44A5A" w:rsidRPr="00C44A5A" w:rsidRDefault="00C44A5A" w:rsidP="00C44A5A"/>
    <w:p w14:paraId="2A2D31E9" w14:textId="77777777" w:rsidR="00730714" w:rsidRDefault="00730714" w:rsidP="00730714">
      <w:pPr>
        <w:pStyle w:val="Nadpis2"/>
      </w:pPr>
      <w:r>
        <w:t>Disky 1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C44A5A" w:rsidRPr="00C44A5A" w14:paraId="61DD49F9" w14:textId="77777777" w:rsidTr="00C44A5A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081E7" w14:textId="77777777" w:rsidR="00C44A5A" w:rsidRPr="00C44A5A" w:rsidRDefault="00C44A5A" w:rsidP="00C44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7,68TB SAS 12Gbps SSD hot-</w:t>
            </w:r>
            <w:proofErr w:type="spellStart"/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plug</w:t>
            </w:r>
            <w:proofErr w:type="spellEnd"/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(zapojené v RAID1)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2E9F" w14:textId="1CB8AE64" w:rsidR="00C44A5A" w:rsidRPr="00C44A5A" w:rsidRDefault="00C44A5A" w:rsidP="00C44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016BC8DA" w14:textId="77777777" w:rsidR="00C44A5A" w:rsidRPr="00C44A5A" w:rsidRDefault="00C44A5A" w:rsidP="00C44A5A"/>
    <w:p w14:paraId="1F04FC2F" w14:textId="77777777" w:rsidR="00730714" w:rsidRDefault="00730714" w:rsidP="00730714">
      <w:pPr>
        <w:pStyle w:val="Nadpis2"/>
      </w:pPr>
      <w:r>
        <w:t>Disky 2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C44A5A" w:rsidRPr="00C44A5A" w14:paraId="223E1CB9" w14:textId="77777777" w:rsidTr="00C44A5A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5844" w14:textId="77777777" w:rsidR="00C44A5A" w:rsidRPr="00C44A5A" w:rsidRDefault="00C44A5A" w:rsidP="00C44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20TB SAS 12Gbps hot-</w:t>
            </w:r>
            <w:proofErr w:type="spellStart"/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plug</w:t>
            </w:r>
            <w:proofErr w:type="spellEnd"/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(zapojené v RAID6)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5E8BA" w14:textId="17216FEE" w:rsidR="00C44A5A" w:rsidRPr="00C44A5A" w:rsidRDefault="00C44A5A" w:rsidP="00C44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43E0ABB7" w14:textId="77777777" w:rsidR="00C44A5A" w:rsidRPr="00C44A5A" w:rsidRDefault="00C44A5A" w:rsidP="00C44A5A"/>
    <w:p w14:paraId="1D286266" w14:textId="77777777" w:rsidR="00730714" w:rsidRDefault="00730714" w:rsidP="00730714">
      <w:pPr>
        <w:pStyle w:val="Nadpis2"/>
      </w:pPr>
      <w:r>
        <w:t>Disky 3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C44A5A" w:rsidRPr="00C44A5A" w14:paraId="51150E4B" w14:textId="77777777" w:rsidTr="00C44A5A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B181" w14:textId="77777777" w:rsidR="00C44A5A" w:rsidRPr="00C44A5A" w:rsidRDefault="00C44A5A" w:rsidP="00C44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240GB</w:t>
            </w:r>
            <w:proofErr w:type="gramEnd"/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SSD (zapojené v RAID1 se samostatným HW řadičem)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8285" w14:textId="702EDB59" w:rsidR="00C44A5A" w:rsidRPr="00C44A5A" w:rsidRDefault="00C44A5A" w:rsidP="00C44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2FD23554" w14:textId="77777777" w:rsidR="00C44A5A" w:rsidRPr="00C44A5A" w:rsidRDefault="00C44A5A" w:rsidP="00C44A5A"/>
    <w:p w14:paraId="2E54A871" w14:textId="77777777" w:rsidR="00730714" w:rsidRDefault="00730714" w:rsidP="00730714">
      <w:pPr>
        <w:pStyle w:val="Nadpis2"/>
      </w:pPr>
      <w:r>
        <w:t>Zdroje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C44A5A" w:rsidRPr="00C44A5A" w14:paraId="51EB8240" w14:textId="77777777" w:rsidTr="00C44A5A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EB120" w14:textId="0C4ACF58" w:rsidR="00C44A5A" w:rsidRPr="00C44A5A" w:rsidRDefault="00C44A5A" w:rsidP="00C44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redundantn</w:t>
            </w:r>
            <w:r w:rsidR="008F106C">
              <w:rPr>
                <w:rFonts w:ascii="Calibri" w:eastAsia="Times New Roman" w:hAnsi="Calibri" w:cs="Calibri"/>
                <w:color w:val="000000"/>
                <w:lang w:eastAsia="cs-CZ"/>
              </w:rPr>
              <w:t>í</w:t>
            </w: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</w:t>
            </w:r>
            <w:proofErr w:type="spellStart"/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HotPlug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DC356" w14:textId="4F0FA6B9" w:rsidR="00C44A5A" w:rsidRPr="00C44A5A" w:rsidRDefault="00C44A5A" w:rsidP="00C44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52F0A595" w14:textId="77777777" w:rsidR="00C44A5A" w:rsidRPr="00C44A5A" w:rsidRDefault="00C44A5A" w:rsidP="00C44A5A"/>
    <w:p w14:paraId="750D1C7E" w14:textId="77777777" w:rsidR="00730714" w:rsidRDefault="00730714" w:rsidP="00730714">
      <w:pPr>
        <w:pStyle w:val="Nadpis2"/>
      </w:pPr>
      <w:r>
        <w:t>Síťové karty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C44A5A" w:rsidRPr="00C44A5A" w14:paraId="19351FA0" w14:textId="77777777" w:rsidTr="00C44A5A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0609" w14:textId="77777777" w:rsidR="00C44A5A" w:rsidRPr="00C44A5A" w:rsidRDefault="00C44A5A" w:rsidP="00C44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2x25Gb včetně MM SFP28 transceiverů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4F47" w14:textId="0099D0CE" w:rsidR="00C44A5A" w:rsidRPr="00C44A5A" w:rsidRDefault="00C44A5A" w:rsidP="00C44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  <w:tr w:rsidR="00C44A5A" w:rsidRPr="00C44A5A" w14:paraId="2310A0BD" w14:textId="77777777" w:rsidTr="00C44A5A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05E2" w14:textId="77777777" w:rsidR="00C44A5A" w:rsidRPr="00C44A5A" w:rsidRDefault="00C44A5A" w:rsidP="00C44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2x1Gb RJ-45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70E4" w14:textId="0E17A987" w:rsidR="00C44A5A" w:rsidRPr="00C44A5A" w:rsidRDefault="00C44A5A" w:rsidP="00C44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4FF33831" w14:textId="77777777" w:rsidR="00C44A5A" w:rsidRPr="00C44A5A" w:rsidRDefault="00C44A5A" w:rsidP="00C44A5A"/>
    <w:p w14:paraId="40BF9F38" w14:textId="77777777" w:rsidR="00730714" w:rsidRDefault="00730714" w:rsidP="00730714">
      <w:pPr>
        <w:pStyle w:val="Nadpis2"/>
      </w:pPr>
      <w:r>
        <w:t>OOBM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C44A5A" w:rsidRPr="00C44A5A" w14:paraId="15794634" w14:textId="77777777" w:rsidTr="00C44A5A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0502" w14:textId="77777777" w:rsidR="00C44A5A" w:rsidRPr="00C44A5A" w:rsidRDefault="00C44A5A" w:rsidP="00A05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management port s plnou licenc</w:t>
            </w:r>
            <w:r w:rsidR="00A05BA8">
              <w:rPr>
                <w:rFonts w:ascii="Calibri" w:eastAsia="Times New Roman" w:hAnsi="Calibri" w:cs="Calibri"/>
                <w:color w:val="000000"/>
                <w:lang w:eastAsia="cs-CZ"/>
              </w:rPr>
              <w:t>í</w:t>
            </w: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pro vzd</w:t>
            </w:r>
            <w:r w:rsidR="00A05BA8">
              <w:rPr>
                <w:rFonts w:ascii="Calibri" w:eastAsia="Times New Roman" w:hAnsi="Calibri" w:cs="Calibri"/>
                <w:color w:val="000000"/>
                <w:lang w:eastAsia="cs-CZ"/>
              </w:rPr>
              <w:t>á</w:t>
            </w: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lenou spr</w:t>
            </w:r>
            <w:r w:rsidR="00A05BA8">
              <w:rPr>
                <w:rFonts w:ascii="Calibri" w:eastAsia="Times New Roman" w:hAnsi="Calibri" w:cs="Calibri"/>
                <w:color w:val="000000"/>
                <w:lang w:eastAsia="cs-CZ"/>
              </w:rPr>
              <w:t>á</w:t>
            </w: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vu v</w:t>
            </w:r>
            <w:r w:rsidR="00A05BA8">
              <w:rPr>
                <w:rFonts w:ascii="Calibri" w:eastAsia="Times New Roman" w:hAnsi="Calibri" w:cs="Calibri"/>
                <w:color w:val="000000"/>
                <w:lang w:eastAsia="cs-CZ"/>
              </w:rPr>
              <w:t>č</w:t>
            </w: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etn</w:t>
            </w:r>
            <w:r w:rsidR="00A05BA8">
              <w:rPr>
                <w:rFonts w:ascii="Calibri" w:eastAsia="Times New Roman" w:hAnsi="Calibri" w:cs="Calibri"/>
                <w:color w:val="000000"/>
                <w:lang w:eastAsia="cs-CZ"/>
              </w:rPr>
              <w:t>ě</w:t>
            </w: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konzole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D327" w14:textId="7E7FF3A1" w:rsidR="00C44A5A" w:rsidRPr="00C44A5A" w:rsidRDefault="00C44A5A" w:rsidP="00C44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6886F3DB" w14:textId="77777777" w:rsidR="00C44A5A" w:rsidRPr="00C44A5A" w:rsidRDefault="00C44A5A" w:rsidP="00C44A5A"/>
    <w:p w14:paraId="1C4616E4" w14:textId="77777777" w:rsidR="00730714" w:rsidRDefault="00C44A5A" w:rsidP="00730714">
      <w:pPr>
        <w:pStyle w:val="Nadpis2"/>
      </w:pPr>
      <w:proofErr w:type="spellStart"/>
      <w:r>
        <w:t>R</w:t>
      </w:r>
      <w:r w:rsidR="00C75809">
        <w:t>ackmount</w:t>
      </w:r>
      <w:proofErr w:type="spellEnd"/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C44A5A" w:rsidRPr="00C44A5A" w14:paraId="61293A56" w14:textId="77777777" w:rsidTr="00C44A5A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8E5BF" w14:textId="77777777" w:rsidR="00C44A5A" w:rsidRPr="00C44A5A" w:rsidRDefault="00C44A5A" w:rsidP="00C44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plnovýsuvné</w:t>
            </w:r>
            <w:proofErr w:type="spellEnd"/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ližiny včetně ramena pro vedení kabeláže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9DB6" w14:textId="3F6B2206" w:rsidR="00C44A5A" w:rsidRPr="00C44A5A" w:rsidRDefault="00C44A5A" w:rsidP="00C44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05AFF2AD" w14:textId="77777777" w:rsidR="00C44A5A" w:rsidRPr="00C44A5A" w:rsidRDefault="00C44A5A" w:rsidP="00C44A5A"/>
    <w:p w14:paraId="49FD8CDF" w14:textId="77777777" w:rsidR="00730714" w:rsidRDefault="00C75809" w:rsidP="00730714">
      <w:pPr>
        <w:pStyle w:val="Nadpis2"/>
      </w:pPr>
      <w:r>
        <w:t>Záruka/podpora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C44A5A" w:rsidRPr="00C44A5A" w14:paraId="43A8DAAA" w14:textId="77777777" w:rsidTr="00C44A5A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1F6E" w14:textId="37E41271" w:rsidR="00C44A5A" w:rsidRDefault="00C44A5A" w:rsidP="00C44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5 let, oprava</w:t>
            </w:r>
            <w:r w:rsidR="008F106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dal</w:t>
            </w:r>
            <w:r w:rsidR="008F106C">
              <w:rPr>
                <w:rFonts w:ascii="Calibri" w:eastAsia="Times New Roman" w:hAnsi="Calibri" w:cs="Calibri"/>
                <w:color w:val="000000"/>
                <w:lang w:eastAsia="cs-CZ"/>
              </w:rPr>
              <w:t>ší</w:t>
            </w: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pracovn</w:t>
            </w:r>
            <w:r w:rsidR="008F106C">
              <w:rPr>
                <w:rFonts w:ascii="Calibri" w:eastAsia="Times New Roman" w:hAnsi="Calibri" w:cs="Calibri"/>
                <w:color w:val="000000"/>
                <w:lang w:eastAsia="cs-CZ"/>
              </w:rPr>
              <w:t>í</w:t>
            </w: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den</w:t>
            </w:r>
          </w:p>
          <w:p w14:paraId="154C7F54" w14:textId="77777777" w:rsidR="00825519" w:rsidRDefault="00825519" w:rsidP="00C44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  <w:p w14:paraId="32BD6E1E" w14:textId="77777777" w:rsidR="00825519" w:rsidRPr="00C44A5A" w:rsidRDefault="00825519" w:rsidP="00C44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3C02" w14:textId="501D7653" w:rsidR="00C44A5A" w:rsidRPr="00C44A5A" w:rsidRDefault="00C44A5A" w:rsidP="00C44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44A5A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3FD97F9A" w14:textId="3CCBF84A" w:rsidR="00203C61" w:rsidRDefault="00AD2EC1" w:rsidP="00203C61">
      <w:pPr>
        <w:pStyle w:val="Nadpis1"/>
      </w:pPr>
      <w:r>
        <w:t>Oblast</w:t>
      </w:r>
      <w:r w:rsidR="00203C61">
        <w:t xml:space="preserve"> </w:t>
      </w:r>
      <w:r w:rsidR="00762674">
        <w:t>5</w:t>
      </w:r>
      <w:r w:rsidR="00203C61">
        <w:t xml:space="preserve">: </w:t>
      </w:r>
      <w:r w:rsidR="00762674">
        <w:t>Router/Firewall pro záložní lokalitu</w:t>
      </w:r>
      <w:r w:rsidR="00203C61">
        <w:t xml:space="preserve"> </w:t>
      </w:r>
    </w:p>
    <w:p w14:paraId="16011A9A" w14:textId="77777777" w:rsidR="006A2159" w:rsidRPr="00FF4CE1" w:rsidRDefault="006A2159" w:rsidP="006A2159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cs-CZ"/>
        </w:rPr>
      </w:pPr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celkem </w:t>
      </w:r>
      <w:r>
        <w:rPr>
          <w:rFonts w:ascii="Calibri" w:eastAsia="Times New Roman" w:hAnsi="Calibri" w:cs="Calibri"/>
          <w:b/>
          <w:bCs/>
          <w:color w:val="000000"/>
          <w:lang w:eastAsia="cs-CZ"/>
        </w:rPr>
        <w:t>1</w:t>
      </w:r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 kus</w:t>
      </w:r>
    </w:p>
    <w:p w14:paraId="43664FC0" w14:textId="77777777" w:rsidR="0078637B" w:rsidRDefault="0078637B" w:rsidP="0078637B">
      <w:pPr>
        <w:pStyle w:val="Nadpis2"/>
      </w:pPr>
      <w:r>
        <w:t>Chassis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6A2159" w:rsidRPr="006A2159" w14:paraId="3EE21722" w14:textId="77777777" w:rsidTr="006A2159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4F5E" w14:textId="77777777" w:rsidR="006A2159" w:rsidRPr="006A2159" w:rsidRDefault="006A2159" w:rsidP="006A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>HW box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A218" w14:textId="77777777" w:rsidR="006A2159" w:rsidRPr="006A2159" w:rsidRDefault="006A2159" w:rsidP="006A21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</w:tbl>
    <w:p w14:paraId="029E57D6" w14:textId="77777777" w:rsidR="006A2159" w:rsidRPr="006A2159" w:rsidRDefault="006A2159" w:rsidP="006A2159"/>
    <w:p w14:paraId="0F9C501D" w14:textId="77777777" w:rsidR="0078637B" w:rsidRDefault="00C75809" w:rsidP="0078637B">
      <w:pPr>
        <w:pStyle w:val="Nadpis2"/>
      </w:pPr>
      <w:r>
        <w:t>Síťové porty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6A2159" w:rsidRPr="006A2159" w14:paraId="7BE9F978" w14:textId="77777777" w:rsidTr="006A2159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11D2" w14:textId="77777777" w:rsidR="006A2159" w:rsidRPr="006A2159" w:rsidRDefault="006A2159" w:rsidP="006A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>10x 1Gb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A995A" w14:textId="77777777" w:rsidR="006A2159" w:rsidRPr="006A2159" w:rsidRDefault="006A2159" w:rsidP="006A21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</w:tbl>
    <w:p w14:paraId="5A146063" w14:textId="77777777" w:rsidR="006A2159" w:rsidRPr="006A2159" w:rsidRDefault="006A2159" w:rsidP="006A2159"/>
    <w:p w14:paraId="5AC2901A" w14:textId="77777777" w:rsidR="00C75809" w:rsidRDefault="00C75809" w:rsidP="0078637B">
      <w:pPr>
        <w:pStyle w:val="Nadpis2"/>
      </w:pPr>
      <w:r>
        <w:t>Propustnost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6A2159" w:rsidRPr="006A2159" w14:paraId="584E3B82" w14:textId="77777777" w:rsidTr="006A2159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22FD" w14:textId="77777777" w:rsidR="006A2159" w:rsidRPr="006A2159" w:rsidRDefault="006A2159" w:rsidP="006A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>Next</w:t>
            </w:r>
            <w:proofErr w:type="spellEnd"/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>Generation</w:t>
            </w:r>
            <w:proofErr w:type="spellEnd"/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Firewall min. 1Gbps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332E" w14:textId="77777777" w:rsidR="006A2159" w:rsidRPr="006A2159" w:rsidRDefault="006A2159" w:rsidP="006A21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6A2159" w:rsidRPr="006A2159" w14:paraId="6B4FC42E" w14:textId="77777777" w:rsidTr="006A2159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D539" w14:textId="77777777" w:rsidR="006A2159" w:rsidRPr="006A2159" w:rsidRDefault="006A2159" w:rsidP="006A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>SSL VPN min 600Mbps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D43B" w14:textId="77777777" w:rsidR="006A2159" w:rsidRPr="006A2159" w:rsidRDefault="006A2159" w:rsidP="006A21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6A2159" w:rsidRPr="006A2159" w14:paraId="7561AE43" w14:textId="77777777" w:rsidTr="006A2159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165D" w14:textId="77777777" w:rsidR="006A2159" w:rsidRPr="006A2159" w:rsidRDefault="006A2159" w:rsidP="006A21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>IPSec</w:t>
            </w:r>
            <w:proofErr w:type="spellEnd"/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VPN min 6Gbps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DF27" w14:textId="77777777" w:rsidR="006A2159" w:rsidRPr="006A2159" w:rsidRDefault="006A2159" w:rsidP="006A21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</w:tbl>
    <w:p w14:paraId="3F672B0A" w14:textId="77777777" w:rsidR="006A2159" w:rsidRPr="006A2159" w:rsidRDefault="006A2159" w:rsidP="006A2159"/>
    <w:p w14:paraId="73EAEB48" w14:textId="77777777" w:rsidR="0078637B" w:rsidRDefault="00C75809" w:rsidP="0078637B">
      <w:pPr>
        <w:pStyle w:val="Nadpis2"/>
      </w:pPr>
      <w:r>
        <w:t>Záruka/podpora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6A2159" w:rsidRPr="006A2159" w14:paraId="5F2C3A04" w14:textId="77777777" w:rsidTr="006A2159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2265" w14:textId="77777777" w:rsidR="006A2159" w:rsidRPr="006A2159" w:rsidRDefault="006A2159" w:rsidP="00553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>5let, oprava dal</w:t>
            </w:r>
            <w:r w:rsidR="00553921">
              <w:rPr>
                <w:rFonts w:ascii="Calibri" w:eastAsia="Times New Roman" w:hAnsi="Calibri" w:cs="Calibri"/>
                <w:color w:val="000000"/>
                <w:lang w:eastAsia="cs-CZ"/>
              </w:rPr>
              <w:t>ší</w:t>
            </w:r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pracovn</w:t>
            </w:r>
            <w:r w:rsidR="00553921">
              <w:rPr>
                <w:rFonts w:ascii="Calibri" w:eastAsia="Times New Roman" w:hAnsi="Calibri" w:cs="Calibri"/>
                <w:color w:val="000000"/>
                <w:lang w:eastAsia="cs-CZ"/>
              </w:rPr>
              <w:t>í</w:t>
            </w:r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den, včetně licence NGFW/UTP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2C45" w14:textId="77777777" w:rsidR="006A2159" w:rsidRPr="006A2159" w:rsidRDefault="006A2159" w:rsidP="006A21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A2159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</w:tbl>
    <w:p w14:paraId="3EBA9B52" w14:textId="77777777" w:rsidR="006A2159" w:rsidRPr="006A2159" w:rsidRDefault="006A2159" w:rsidP="006A2159"/>
    <w:p w14:paraId="17E579E6" w14:textId="77777777" w:rsidR="00C75809" w:rsidRPr="00C75809" w:rsidRDefault="00C75809" w:rsidP="00C75809"/>
    <w:p w14:paraId="59822F9D" w14:textId="2694DEB5" w:rsidR="00203C61" w:rsidRDefault="00AD2EC1" w:rsidP="00203C61">
      <w:pPr>
        <w:pStyle w:val="Nadpis1"/>
      </w:pPr>
      <w:r>
        <w:t>Oblast</w:t>
      </w:r>
      <w:r w:rsidR="00203C61">
        <w:t xml:space="preserve"> </w:t>
      </w:r>
      <w:r w:rsidR="00762674">
        <w:t>6</w:t>
      </w:r>
      <w:r w:rsidR="00203C61">
        <w:t xml:space="preserve">: </w:t>
      </w:r>
      <w:r w:rsidR="00762674">
        <w:t>Kabely</w:t>
      </w:r>
      <w:r w:rsidR="00203C61">
        <w:t xml:space="preserve"> </w:t>
      </w:r>
      <w:r w:rsidR="00391E64">
        <w:t>a optické moduly pro propojení dodaných zařízení</w:t>
      </w:r>
    </w:p>
    <w:p w14:paraId="726989AD" w14:textId="77777777" w:rsidR="006A2159" w:rsidRPr="00FF4CE1" w:rsidRDefault="006A2159" w:rsidP="006A2159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cs-CZ"/>
        </w:rPr>
      </w:pPr>
      <w:r>
        <w:rPr>
          <w:rFonts w:ascii="Calibri" w:eastAsia="Times New Roman" w:hAnsi="Calibri" w:cs="Calibri"/>
          <w:b/>
          <w:bCs/>
          <w:color w:val="000000"/>
          <w:lang w:eastAsia="cs-CZ"/>
        </w:rPr>
        <w:t>sada</w:t>
      </w:r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lang w:eastAsia="cs-CZ"/>
        </w:rPr>
        <w:t>1</w:t>
      </w:r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 kus</w:t>
      </w:r>
    </w:p>
    <w:p w14:paraId="55D3A469" w14:textId="77777777" w:rsidR="006A2159" w:rsidRPr="006A2159" w:rsidRDefault="006A2159" w:rsidP="006A2159"/>
    <w:p w14:paraId="33574602" w14:textId="7C73A5F8" w:rsidR="00203C61" w:rsidRDefault="00AD2EC1" w:rsidP="00203C61">
      <w:pPr>
        <w:pStyle w:val="Nadpis1"/>
      </w:pPr>
      <w:r>
        <w:t xml:space="preserve">Oblast </w:t>
      </w:r>
      <w:r w:rsidR="00180C35">
        <w:t>7</w:t>
      </w:r>
      <w:r w:rsidR="00203C61">
        <w:t xml:space="preserve">: </w:t>
      </w:r>
      <w:r w:rsidR="00180C35">
        <w:t>Licence</w:t>
      </w:r>
      <w:r w:rsidR="00203C61">
        <w:t xml:space="preserve"> </w:t>
      </w:r>
      <w:r w:rsidR="00391E64">
        <w:t>hypervisor</w:t>
      </w:r>
    </w:p>
    <w:p w14:paraId="362589DA" w14:textId="77777777" w:rsidR="0078637B" w:rsidRDefault="00C75809" w:rsidP="0078637B">
      <w:pPr>
        <w:pStyle w:val="Nadpis2"/>
      </w:pPr>
      <w:r>
        <w:t>SW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DE2D22" w:rsidRPr="00DE2D22" w14:paraId="3290A250" w14:textId="77777777" w:rsidTr="00DE2D22">
        <w:trPr>
          <w:trHeight w:val="6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642D7" w14:textId="77777777" w:rsidR="00DE2D22" w:rsidRDefault="00DE2D22" w:rsidP="00DE2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VMware</w:t>
            </w:r>
            <w:proofErr w:type="spellEnd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vSphere</w:t>
            </w:r>
            <w:proofErr w:type="spellEnd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8 Essentials </w:t>
            </w:r>
            <w:proofErr w:type="spellStart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Kit</w:t>
            </w:r>
            <w:proofErr w:type="spellEnd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for</w:t>
            </w:r>
            <w:proofErr w:type="spellEnd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3 </w:t>
            </w:r>
            <w:proofErr w:type="spellStart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hosts</w:t>
            </w:r>
            <w:proofErr w:type="spellEnd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, nárok na nové verze a podporu výrobce 5 let</w:t>
            </w:r>
          </w:p>
          <w:p w14:paraId="2BDF195C" w14:textId="77777777" w:rsidR="00825519" w:rsidRPr="00DE2D22" w:rsidRDefault="00825519" w:rsidP="00DE2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9D70" w14:textId="6F4CE0E7" w:rsidR="00DE2D22" w:rsidRPr="00DE2D22" w:rsidRDefault="00DE2D22" w:rsidP="00DE2D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71AF9B9F" w14:textId="7116FC1A" w:rsidR="00203C61" w:rsidRDefault="00AD2EC1" w:rsidP="00203C61">
      <w:pPr>
        <w:pStyle w:val="Nadpis1"/>
      </w:pPr>
      <w:r>
        <w:t>Oblast</w:t>
      </w:r>
      <w:r w:rsidR="00203C61">
        <w:t xml:space="preserve"> </w:t>
      </w:r>
      <w:r w:rsidR="00391E64">
        <w:t>8</w:t>
      </w:r>
      <w:r w:rsidR="00203C61">
        <w:t xml:space="preserve">: </w:t>
      </w:r>
      <w:r w:rsidR="00391E64">
        <w:t>Licence SDS</w:t>
      </w:r>
      <w:r w:rsidR="00203C61">
        <w:t xml:space="preserve"> </w:t>
      </w:r>
    </w:p>
    <w:p w14:paraId="78F20451" w14:textId="77777777" w:rsidR="0078637B" w:rsidRDefault="00C75809" w:rsidP="0078637B">
      <w:pPr>
        <w:pStyle w:val="Nadpis2"/>
      </w:pPr>
      <w:r>
        <w:t>SW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DE2D22" w:rsidRPr="00DE2D22" w14:paraId="5B717338" w14:textId="77777777" w:rsidTr="00DE2D22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8472" w14:textId="77777777" w:rsidR="00DE2D22" w:rsidRPr="00DE2D22" w:rsidRDefault="00DE2D22" w:rsidP="00DE2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VMware</w:t>
            </w:r>
            <w:proofErr w:type="spellEnd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vSAN</w:t>
            </w:r>
            <w:proofErr w:type="spellEnd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8 </w:t>
            </w:r>
            <w:proofErr w:type="spellStart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Advanced</w:t>
            </w:r>
            <w:proofErr w:type="spellEnd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1CPU, nárok na nové verze a podporu výrobce 5 let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1EE58" w14:textId="57334F29" w:rsidR="00DE2D22" w:rsidRPr="00DE2D22" w:rsidRDefault="00DE2D22" w:rsidP="00DE2D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2A5E0F99" w14:textId="77777777" w:rsidR="00DE2D22" w:rsidRPr="00DE2D22" w:rsidRDefault="00DE2D22" w:rsidP="00DE2D22"/>
    <w:p w14:paraId="75893BC4" w14:textId="767A8613" w:rsidR="00203C61" w:rsidRDefault="00AD2EC1" w:rsidP="00203C61">
      <w:pPr>
        <w:pStyle w:val="Nadpis1"/>
      </w:pPr>
      <w:r>
        <w:t>Oblast</w:t>
      </w:r>
      <w:r w:rsidR="00203C61">
        <w:t xml:space="preserve"> </w:t>
      </w:r>
      <w:r w:rsidR="00391E64">
        <w:t>9</w:t>
      </w:r>
      <w:r w:rsidR="00203C61">
        <w:t xml:space="preserve">: </w:t>
      </w:r>
      <w:r w:rsidR="00391E64">
        <w:t>Licence Windows Produkce + Záložní lokalita</w:t>
      </w:r>
      <w:r w:rsidR="00203C61">
        <w:t xml:space="preserve"> </w:t>
      </w:r>
    </w:p>
    <w:p w14:paraId="2CC6D094" w14:textId="77777777" w:rsidR="0078637B" w:rsidRDefault="00C75809" w:rsidP="0078637B">
      <w:pPr>
        <w:pStyle w:val="Nadpis2"/>
      </w:pPr>
      <w:r>
        <w:t>SW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DE2D22" w:rsidRPr="00DE2D22" w14:paraId="66AD9982" w14:textId="77777777" w:rsidTr="00DE2D22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99B3" w14:textId="77777777" w:rsidR="00DE2D22" w:rsidRPr="00DE2D22" w:rsidRDefault="00DE2D22" w:rsidP="00DE2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Windows Server Datacenter 2022 16 </w:t>
            </w:r>
            <w:proofErr w:type="spellStart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Core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635C" w14:textId="30A1DD4A" w:rsidR="00DE2D22" w:rsidRPr="00DE2D22" w:rsidRDefault="00DE2D22" w:rsidP="00DE2D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2CE70F4E" w14:textId="77777777" w:rsidR="0078637B" w:rsidRDefault="00C75809" w:rsidP="0078637B">
      <w:pPr>
        <w:pStyle w:val="Nadpis2"/>
      </w:pPr>
      <w:r>
        <w:t>SW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DE2D22" w:rsidRPr="00DE2D22" w14:paraId="3CB7CAB5" w14:textId="77777777" w:rsidTr="00DE2D22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FF93" w14:textId="77777777" w:rsidR="00DE2D22" w:rsidRPr="00DE2D22" w:rsidRDefault="00DE2D22" w:rsidP="00DE2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Windows Server Standard 2022 16 </w:t>
            </w:r>
            <w:proofErr w:type="spellStart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Core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74E2" w14:textId="69159E0F" w:rsidR="00DE2D22" w:rsidRPr="00DE2D22" w:rsidRDefault="00DE2D22" w:rsidP="00DE2D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71E85BF7" w14:textId="77777777" w:rsidR="00DE2D22" w:rsidRPr="00DE2D22" w:rsidRDefault="00DE2D22" w:rsidP="00DE2D22"/>
    <w:p w14:paraId="7A1D073E" w14:textId="6D6F77FB" w:rsidR="00391E64" w:rsidRDefault="00AD2EC1" w:rsidP="00391E64">
      <w:pPr>
        <w:pStyle w:val="Nadpis1"/>
      </w:pPr>
      <w:r>
        <w:t>Oblast</w:t>
      </w:r>
      <w:r w:rsidR="00391E64">
        <w:t xml:space="preserve"> 10: Licence Database </w:t>
      </w:r>
    </w:p>
    <w:p w14:paraId="46ABC0BF" w14:textId="77777777" w:rsidR="0078637B" w:rsidRDefault="00C75809" w:rsidP="0078637B">
      <w:pPr>
        <w:pStyle w:val="Nadpis2"/>
      </w:pPr>
      <w:r>
        <w:t>SW</w:t>
      </w: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700"/>
      </w:tblGrid>
      <w:tr w:rsidR="00DE2D22" w:rsidRPr="00DE2D22" w14:paraId="299E695A" w14:textId="77777777" w:rsidTr="00DE2D22">
        <w:trPr>
          <w:trHeight w:val="300"/>
        </w:trPr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3687" w14:textId="77777777" w:rsidR="00DE2D22" w:rsidRPr="00DE2D22" w:rsidRDefault="00DE2D22" w:rsidP="00DE2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SQL Server 2022 Standard 2 </w:t>
            </w:r>
            <w:proofErr w:type="spellStart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Core</w:t>
            </w:r>
            <w:proofErr w:type="spellEnd"/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licence včetně SA na 3 roky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EBC66" w14:textId="50E764B1" w:rsidR="00DE2D22" w:rsidRPr="00DE2D22" w:rsidRDefault="00DE2D22" w:rsidP="00DE2D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E2D22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  <w:r w:rsidR="00243EFE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ks</w:t>
            </w:r>
          </w:p>
        </w:tc>
      </w:tr>
    </w:tbl>
    <w:p w14:paraId="3D3C626F" w14:textId="77777777" w:rsidR="00DE2D22" w:rsidRPr="00DE2D22" w:rsidRDefault="00DE2D22" w:rsidP="00DE2D22"/>
    <w:p w14:paraId="509913C4" w14:textId="24A1D04A" w:rsidR="00203C61" w:rsidRDefault="00AD2EC1" w:rsidP="00203C61">
      <w:pPr>
        <w:pStyle w:val="Nadpis1"/>
      </w:pPr>
      <w:r>
        <w:lastRenderedPageBreak/>
        <w:t xml:space="preserve">Oblast </w:t>
      </w:r>
      <w:r w:rsidR="00203C61">
        <w:t xml:space="preserve">11: Implementace řešení, začlenění do stávající infrastruktury </w:t>
      </w:r>
    </w:p>
    <w:p w14:paraId="1B981F12" w14:textId="77777777" w:rsidR="00DE2D22" w:rsidRDefault="00DE2D22" w:rsidP="00DE2D22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cs-CZ"/>
        </w:rPr>
      </w:pPr>
      <w:r>
        <w:rPr>
          <w:rFonts w:ascii="Calibri" w:eastAsia="Times New Roman" w:hAnsi="Calibri" w:cs="Calibri"/>
          <w:b/>
          <w:bCs/>
          <w:color w:val="000000"/>
          <w:lang w:eastAsia="cs-CZ"/>
        </w:rPr>
        <w:t>sada</w:t>
      </w:r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lang w:eastAsia="cs-CZ"/>
        </w:rPr>
        <w:t>1</w:t>
      </w:r>
      <w:r w:rsidRPr="00FF4CE1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 kus</w:t>
      </w:r>
    </w:p>
    <w:p w14:paraId="35ECB95A" w14:textId="77777777" w:rsidR="00DE2D22" w:rsidRPr="00FF4CE1" w:rsidRDefault="00DE2D22" w:rsidP="00DE2D22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cs-CZ"/>
        </w:rPr>
      </w:pPr>
    </w:p>
    <w:p w14:paraId="558F73EE" w14:textId="77777777" w:rsidR="00203C61" w:rsidRDefault="00203C61" w:rsidP="00203C61">
      <w:pPr>
        <w:pStyle w:val="Odstavecseseznamem"/>
        <w:numPr>
          <w:ilvl w:val="0"/>
          <w:numId w:val="4"/>
        </w:numPr>
      </w:pPr>
      <w:r w:rsidRPr="00203C61">
        <w:t>Fyzická montáž zařízení v lokalitách, zapojení kabeláže</w:t>
      </w:r>
    </w:p>
    <w:p w14:paraId="7B5F612D" w14:textId="77777777" w:rsidR="00203C61" w:rsidRDefault="00203C61" w:rsidP="00203C61">
      <w:pPr>
        <w:pStyle w:val="Odstavecseseznamem"/>
        <w:numPr>
          <w:ilvl w:val="0"/>
          <w:numId w:val="4"/>
        </w:numPr>
      </w:pPr>
      <w:r w:rsidRPr="00203C61">
        <w:t xml:space="preserve">Instalace a konfigurace hypervizorů ESX, </w:t>
      </w:r>
      <w:proofErr w:type="spellStart"/>
      <w:r w:rsidRPr="00203C61">
        <w:t>vSAN</w:t>
      </w:r>
      <w:proofErr w:type="spellEnd"/>
      <w:r w:rsidRPr="00203C61">
        <w:t xml:space="preserve"> a management nástrojů</w:t>
      </w:r>
      <w:r>
        <w:t xml:space="preserve"> </w:t>
      </w:r>
    </w:p>
    <w:p w14:paraId="151FF4E2" w14:textId="77777777" w:rsidR="00203C61" w:rsidRDefault="00CF425A" w:rsidP="00CF425A">
      <w:pPr>
        <w:pStyle w:val="Odstavecseseznamem"/>
        <w:numPr>
          <w:ilvl w:val="0"/>
          <w:numId w:val="4"/>
        </w:numPr>
      </w:pPr>
      <w:r w:rsidRPr="00CF425A">
        <w:t>Začlenění nových zařízení do stávající LAN infrastruktury</w:t>
      </w:r>
    </w:p>
    <w:p w14:paraId="06024D8F" w14:textId="77777777" w:rsidR="00CF425A" w:rsidRDefault="00CF425A" w:rsidP="00CF425A">
      <w:pPr>
        <w:pStyle w:val="Odstavecseseznamem"/>
        <w:numPr>
          <w:ilvl w:val="0"/>
          <w:numId w:val="4"/>
        </w:numPr>
      </w:pPr>
      <w:r w:rsidRPr="00CF425A">
        <w:t>Vybudování L2 VPN do záložní lokality</w:t>
      </w:r>
    </w:p>
    <w:p w14:paraId="2166170E" w14:textId="77777777" w:rsidR="00CF425A" w:rsidRDefault="00CF425A" w:rsidP="00CF425A">
      <w:pPr>
        <w:pStyle w:val="Odstavecseseznamem"/>
        <w:numPr>
          <w:ilvl w:val="0"/>
          <w:numId w:val="4"/>
        </w:numPr>
      </w:pPr>
      <w:r w:rsidRPr="00CF425A">
        <w:t xml:space="preserve">Konfigurace zálohování a replikace (licenci VEEAM </w:t>
      </w:r>
      <w:proofErr w:type="spellStart"/>
      <w:r w:rsidRPr="00CF425A">
        <w:t>Backup</w:t>
      </w:r>
      <w:proofErr w:type="spellEnd"/>
      <w:r w:rsidRPr="00CF425A">
        <w:t xml:space="preserve"> and </w:t>
      </w:r>
      <w:proofErr w:type="spellStart"/>
      <w:r w:rsidRPr="00CF425A">
        <w:t>Replication</w:t>
      </w:r>
      <w:proofErr w:type="spellEnd"/>
      <w:r w:rsidRPr="00CF425A">
        <w:t xml:space="preserve"> poskytne zadavatel)</w:t>
      </w:r>
    </w:p>
    <w:p w14:paraId="648F3F16" w14:textId="77777777" w:rsidR="00CF425A" w:rsidRDefault="00CF425A" w:rsidP="00CF425A">
      <w:pPr>
        <w:pStyle w:val="Odstavecseseznamem"/>
        <w:numPr>
          <w:ilvl w:val="0"/>
          <w:numId w:val="4"/>
        </w:numPr>
      </w:pPr>
      <w:r w:rsidRPr="00CF425A">
        <w:t>Sestavení VPN do záložní lokality ze všech lokalit zadavatele</w:t>
      </w:r>
    </w:p>
    <w:p w14:paraId="66742860" w14:textId="77777777" w:rsidR="00CF425A" w:rsidRDefault="00CF425A" w:rsidP="00CF425A">
      <w:pPr>
        <w:pStyle w:val="Odstavecseseznamem"/>
        <w:numPr>
          <w:ilvl w:val="0"/>
          <w:numId w:val="4"/>
        </w:numPr>
      </w:pPr>
      <w:r w:rsidRPr="00CF425A">
        <w:t>Instalace databázového serveru, konfigurace replik do záložní lokality</w:t>
      </w:r>
    </w:p>
    <w:p w14:paraId="113DCE9C" w14:textId="77777777" w:rsidR="00CF425A" w:rsidRDefault="00CF425A" w:rsidP="00CF425A">
      <w:pPr>
        <w:pStyle w:val="Odstavecseseznamem"/>
        <w:numPr>
          <w:ilvl w:val="0"/>
          <w:numId w:val="4"/>
        </w:numPr>
      </w:pPr>
      <w:r w:rsidRPr="00CF425A">
        <w:t>Testy redundance zapojení</w:t>
      </w:r>
    </w:p>
    <w:p w14:paraId="0B2BE116" w14:textId="77777777" w:rsidR="00203C61" w:rsidRDefault="00203C61" w:rsidP="00203C61"/>
    <w:sectPr w:rsidR="00203C61" w:rsidSect="00CA18E8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60282" w14:textId="77777777" w:rsidR="006B2891" w:rsidRDefault="006B2891" w:rsidP="00CA18E8">
      <w:pPr>
        <w:spacing w:after="0" w:line="240" w:lineRule="auto"/>
      </w:pPr>
      <w:r>
        <w:separator/>
      </w:r>
    </w:p>
  </w:endnote>
  <w:endnote w:type="continuationSeparator" w:id="0">
    <w:p w14:paraId="006360D5" w14:textId="77777777" w:rsidR="006B2891" w:rsidRDefault="006B2891" w:rsidP="00CA1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6B520" w14:textId="77777777" w:rsidR="006B2891" w:rsidRDefault="006B2891" w:rsidP="00CA18E8">
      <w:pPr>
        <w:spacing w:after="0" w:line="240" w:lineRule="auto"/>
      </w:pPr>
      <w:r>
        <w:separator/>
      </w:r>
    </w:p>
  </w:footnote>
  <w:footnote w:type="continuationSeparator" w:id="0">
    <w:p w14:paraId="133695D0" w14:textId="77777777" w:rsidR="006B2891" w:rsidRDefault="006B2891" w:rsidP="00CA1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493B5" w14:textId="7899BAFB" w:rsidR="00CA18E8" w:rsidRDefault="003559F7" w:rsidP="00825519">
    <w:pPr>
      <w:pStyle w:val="Zhlav"/>
      <w:jc w:val="center"/>
      <w:rPr>
        <w:lang w:val="x-none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D8B6E02" wp14:editId="2041A86B">
          <wp:simplePos x="0" y="0"/>
          <wp:positionH relativeFrom="column">
            <wp:posOffset>-60325</wp:posOffset>
          </wp:positionH>
          <wp:positionV relativeFrom="paragraph">
            <wp:posOffset>-213995</wp:posOffset>
          </wp:positionV>
          <wp:extent cx="5760720" cy="949960"/>
          <wp:effectExtent l="0" t="0" r="0" b="2540"/>
          <wp:wrapNone/>
          <wp:docPr id="97731183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B5C3BA" w14:textId="7B74391F" w:rsidR="003559F7" w:rsidRDefault="003559F7" w:rsidP="00825519">
    <w:pPr>
      <w:pStyle w:val="Zhlav"/>
      <w:jc w:val="center"/>
      <w:rPr>
        <w:lang w:val="x-none"/>
      </w:rPr>
    </w:pPr>
  </w:p>
  <w:p w14:paraId="00DF11B8" w14:textId="77777777" w:rsidR="003559F7" w:rsidRDefault="003559F7" w:rsidP="00825519">
    <w:pPr>
      <w:pStyle w:val="Zhlav"/>
      <w:jc w:val="center"/>
      <w:rPr>
        <w:lang w:val="x-none"/>
      </w:rPr>
    </w:pPr>
  </w:p>
  <w:p w14:paraId="02DDEACD" w14:textId="026DAD4E" w:rsidR="003559F7" w:rsidRDefault="003559F7" w:rsidP="00825519">
    <w:pPr>
      <w:pStyle w:val="Zhlav"/>
      <w:jc w:val="center"/>
      <w:rPr>
        <w:lang w:val="x-none"/>
      </w:rPr>
    </w:pPr>
  </w:p>
  <w:p w14:paraId="5CC1EC3F" w14:textId="77777777" w:rsidR="003559F7" w:rsidRDefault="003559F7" w:rsidP="00825519">
    <w:pPr>
      <w:pStyle w:val="Zhlav"/>
      <w:jc w:val="center"/>
      <w:rPr>
        <w:lang w:val="x-none"/>
      </w:rPr>
    </w:pPr>
  </w:p>
  <w:p w14:paraId="558DB5CD" w14:textId="4F2F2FB6" w:rsidR="003559F7" w:rsidRDefault="003559F7" w:rsidP="00825519">
    <w:pPr>
      <w:pStyle w:val="Zhlav"/>
      <w:jc w:val="center"/>
      <w:rPr>
        <w:lang w:val="x-none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5A6A7EC" wp14:editId="60463CD8">
          <wp:simplePos x="0" y="0"/>
          <wp:positionH relativeFrom="margin">
            <wp:align>center</wp:align>
          </wp:positionH>
          <wp:positionV relativeFrom="paragraph">
            <wp:posOffset>144780</wp:posOffset>
          </wp:positionV>
          <wp:extent cx="1371600" cy="264795"/>
          <wp:effectExtent l="0" t="0" r="0" b="1905"/>
          <wp:wrapNone/>
          <wp:docPr id="14186303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264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B71D76" w14:textId="3A80C1DB" w:rsidR="003559F7" w:rsidRDefault="003559F7" w:rsidP="00825519">
    <w:pPr>
      <w:pStyle w:val="Zhlav"/>
      <w:jc w:val="center"/>
      <w:rPr>
        <w:lang w:val="x-none"/>
      </w:rPr>
    </w:pPr>
  </w:p>
  <w:p w14:paraId="7664289A" w14:textId="69788264" w:rsidR="003559F7" w:rsidRDefault="003559F7" w:rsidP="00825519">
    <w:pPr>
      <w:pStyle w:val="Zhlav"/>
      <w:jc w:val="center"/>
      <w:rPr>
        <w:lang w:val="x-none"/>
      </w:rPr>
    </w:pPr>
  </w:p>
  <w:p w14:paraId="7DB47BE3" w14:textId="77777777" w:rsidR="003559F7" w:rsidRPr="00CA18E8" w:rsidRDefault="003559F7" w:rsidP="00825519">
    <w:pPr>
      <w:pStyle w:val="Zhlav"/>
      <w:jc w:val="center"/>
      <w:rPr>
        <w:lang w:val="x-none"/>
      </w:rPr>
    </w:pPr>
  </w:p>
  <w:p w14:paraId="4A336324" w14:textId="7A3CC383" w:rsidR="00CA18E8" w:rsidRPr="00CA18E8" w:rsidRDefault="00CA18E8" w:rsidP="00CA18E8">
    <w:pPr>
      <w:pStyle w:val="Zhlav"/>
      <w:rPr>
        <w:lang w:val="x-none"/>
      </w:rPr>
    </w:pPr>
  </w:p>
  <w:p w14:paraId="186B3A79" w14:textId="0C2BA6C8" w:rsidR="003559F7" w:rsidRPr="003559F7" w:rsidRDefault="00CA18E8" w:rsidP="00CA18E8">
    <w:pPr>
      <w:pStyle w:val="Zhlav"/>
      <w:rPr>
        <w:b/>
        <w:bCs/>
      </w:rPr>
    </w:pPr>
    <w:r w:rsidRPr="003559F7">
      <w:rPr>
        <w:b/>
        <w:bCs/>
      </w:rPr>
      <w:t>Veřejná zakázka</w:t>
    </w:r>
    <w:bookmarkStart w:id="0" w:name="_Hlk137113017"/>
    <w:bookmarkStart w:id="1" w:name="_Hlk137113038"/>
    <w:r w:rsidR="003559F7" w:rsidRPr="003559F7">
      <w:rPr>
        <w:b/>
        <w:bCs/>
      </w:rPr>
      <w:t xml:space="preserve">: </w:t>
    </w:r>
    <w:bookmarkEnd w:id="0"/>
    <w:r w:rsidR="003559F7" w:rsidRPr="003559F7">
      <w:rPr>
        <w:b/>
        <w:bCs/>
      </w:rPr>
      <w:t>HW, Licence, Chytré uložiště</w:t>
    </w:r>
    <w:bookmarkEnd w:id="1"/>
    <w:r w:rsidR="003559F7" w:rsidRPr="003559F7">
      <w:rPr>
        <w:b/>
        <w:bCs/>
        <w:lang w:val="x-none"/>
      </w:rPr>
      <w:t xml:space="preserve"> </w:t>
    </w:r>
  </w:p>
  <w:p w14:paraId="1A0F8577" w14:textId="2590D45F" w:rsidR="00CA18E8" w:rsidRPr="00CA18E8" w:rsidRDefault="00CA18E8" w:rsidP="00CA18E8">
    <w:pPr>
      <w:pStyle w:val="Zhlav"/>
    </w:pPr>
    <w:r w:rsidRPr="00CA18E8">
      <w:rPr>
        <w:lang w:val="x-none"/>
      </w:rPr>
      <w:t xml:space="preserve">Příloha č. </w:t>
    </w:r>
    <w:r>
      <w:t>1</w:t>
    </w:r>
    <w:r w:rsidRPr="00CA18E8">
      <w:rPr>
        <w:lang w:val="x-none"/>
      </w:rPr>
      <w:t xml:space="preserve"> zadávací dokumentace</w:t>
    </w:r>
  </w:p>
  <w:p w14:paraId="607FED56" w14:textId="312CF12A" w:rsidR="00CA18E8" w:rsidRDefault="00CA18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57E98"/>
    <w:multiLevelType w:val="hybridMultilevel"/>
    <w:tmpl w:val="3FCE4D1C"/>
    <w:lvl w:ilvl="0" w:tplc="EE26D2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4060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B40464A"/>
    <w:multiLevelType w:val="hybridMultilevel"/>
    <w:tmpl w:val="8312E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511F0"/>
    <w:multiLevelType w:val="hybridMultilevel"/>
    <w:tmpl w:val="B12A1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B3D9A"/>
    <w:multiLevelType w:val="hybridMultilevel"/>
    <w:tmpl w:val="45206250"/>
    <w:lvl w:ilvl="0" w:tplc="15CA5B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4091F"/>
    <w:multiLevelType w:val="hybridMultilevel"/>
    <w:tmpl w:val="102022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9116D"/>
    <w:multiLevelType w:val="hybridMultilevel"/>
    <w:tmpl w:val="4D4CC8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57503"/>
    <w:multiLevelType w:val="hybridMultilevel"/>
    <w:tmpl w:val="8266F3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F7CE4"/>
    <w:multiLevelType w:val="hybridMultilevel"/>
    <w:tmpl w:val="AB185228"/>
    <w:lvl w:ilvl="0" w:tplc="FAECE2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9610C"/>
    <w:multiLevelType w:val="hybridMultilevel"/>
    <w:tmpl w:val="B1A0B7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32960"/>
    <w:multiLevelType w:val="hybridMultilevel"/>
    <w:tmpl w:val="FC6E99F0"/>
    <w:lvl w:ilvl="0" w:tplc="EA2C22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47E3A"/>
    <w:multiLevelType w:val="hybridMultilevel"/>
    <w:tmpl w:val="D2FCB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4070"/>
    <w:multiLevelType w:val="multilevel"/>
    <w:tmpl w:val="ADD4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2562ADF"/>
    <w:multiLevelType w:val="hybridMultilevel"/>
    <w:tmpl w:val="DE90E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12561"/>
    <w:multiLevelType w:val="hybridMultilevel"/>
    <w:tmpl w:val="240E75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87D2D"/>
    <w:multiLevelType w:val="hybridMultilevel"/>
    <w:tmpl w:val="0AD4AF7E"/>
    <w:lvl w:ilvl="0" w:tplc="8118DC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370E9"/>
    <w:multiLevelType w:val="hybridMultilevel"/>
    <w:tmpl w:val="60AC167C"/>
    <w:lvl w:ilvl="0" w:tplc="C7D850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504FE"/>
    <w:multiLevelType w:val="hybridMultilevel"/>
    <w:tmpl w:val="6158F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76663B"/>
    <w:multiLevelType w:val="hybridMultilevel"/>
    <w:tmpl w:val="4838D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45F6C"/>
    <w:multiLevelType w:val="hybridMultilevel"/>
    <w:tmpl w:val="00DAE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C6A7D"/>
    <w:multiLevelType w:val="hybridMultilevel"/>
    <w:tmpl w:val="1AA81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371392">
    <w:abstractNumId w:val="8"/>
  </w:num>
  <w:num w:numId="2" w16cid:durableId="1182360382">
    <w:abstractNumId w:val="4"/>
  </w:num>
  <w:num w:numId="3" w16cid:durableId="1239631756">
    <w:abstractNumId w:val="1"/>
  </w:num>
  <w:num w:numId="4" w16cid:durableId="91050233">
    <w:abstractNumId w:val="10"/>
  </w:num>
  <w:num w:numId="5" w16cid:durableId="253100852">
    <w:abstractNumId w:val="16"/>
  </w:num>
  <w:num w:numId="6" w16cid:durableId="243337909">
    <w:abstractNumId w:val="7"/>
  </w:num>
  <w:num w:numId="7" w16cid:durableId="1895509740">
    <w:abstractNumId w:val="11"/>
  </w:num>
  <w:num w:numId="8" w16cid:durableId="1219710651">
    <w:abstractNumId w:val="15"/>
  </w:num>
  <w:num w:numId="9" w16cid:durableId="2094235072">
    <w:abstractNumId w:val="2"/>
  </w:num>
  <w:num w:numId="10" w16cid:durableId="1189565945">
    <w:abstractNumId w:val="0"/>
  </w:num>
  <w:num w:numId="11" w16cid:durableId="1157070443">
    <w:abstractNumId w:val="1"/>
  </w:num>
  <w:num w:numId="12" w16cid:durableId="172259088">
    <w:abstractNumId w:val="12"/>
  </w:num>
  <w:num w:numId="13" w16cid:durableId="913052633">
    <w:abstractNumId w:val="19"/>
  </w:num>
  <w:num w:numId="14" w16cid:durableId="552934815">
    <w:abstractNumId w:val="6"/>
  </w:num>
  <w:num w:numId="15" w16cid:durableId="1450005372">
    <w:abstractNumId w:val="17"/>
  </w:num>
  <w:num w:numId="16" w16cid:durableId="1277254479">
    <w:abstractNumId w:val="13"/>
  </w:num>
  <w:num w:numId="17" w16cid:durableId="238056858">
    <w:abstractNumId w:val="5"/>
  </w:num>
  <w:num w:numId="18" w16cid:durableId="1580825933">
    <w:abstractNumId w:val="14"/>
  </w:num>
  <w:num w:numId="19" w16cid:durableId="1894537494">
    <w:abstractNumId w:val="9"/>
  </w:num>
  <w:num w:numId="20" w16cid:durableId="1092314622">
    <w:abstractNumId w:val="18"/>
  </w:num>
  <w:num w:numId="21" w16cid:durableId="1382169056">
    <w:abstractNumId w:val="3"/>
  </w:num>
  <w:num w:numId="22" w16cid:durableId="1775443320">
    <w:abstractNumId w:val="20"/>
  </w:num>
  <w:num w:numId="23" w16cid:durableId="617418108">
    <w:abstractNumId w:val="1"/>
  </w:num>
  <w:num w:numId="24" w16cid:durableId="735201738">
    <w:abstractNumId w:val="1"/>
  </w:num>
  <w:num w:numId="25" w16cid:durableId="1083335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886"/>
    <w:rsid w:val="00000D02"/>
    <w:rsid w:val="00004CDB"/>
    <w:rsid w:val="0002584A"/>
    <w:rsid w:val="00032047"/>
    <w:rsid w:val="000475E6"/>
    <w:rsid w:val="000514C0"/>
    <w:rsid w:val="000514E6"/>
    <w:rsid w:val="000537FC"/>
    <w:rsid w:val="0006246E"/>
    <w:rsid w:val="00066A39"/>
    <w:rsid w:val="000708BB"/>
    <w:rsid w:val="000750F2"/>
    <w:rsid w:val="00085EFB"/>
    <w:rsid w:val="000B0EC6"/>
    <w:rsid w:val="000D650A"/>
    <w:rsid w:val="000D7C7B"/>
    <w:rsid w:val="000E311A"/>
    <w:rsid w:val="000E5F68"/>
    <w:rsid w:val="000F3187"/>
    <w:rsid w:val="000F711E"/>
    <w:rsid w:val="0010476B"/>
    <w:rsid w:val="001121E2"/>
    <w:rsid w:val="001274D9"/>
    <w:rsid w:val="00153D72"/>
    <w:rsid w:val="00180C35"/>
    <w:rsid w:val="00182871"/>
    <w:rsid w:val="001A6BBE"/>
    <w:rsid w:val="001B51F6"/>
    <w:rsid w:val="001B65FC"/>
    <w:rsid w:val="001D2FB8"/>
    <w:rsid w:val="001F03F9"/>
    <w:rsid w:val="001F6D58"/>
    <w:rsid w:val="00203958"/>
    <w:rsid w:val="00203C61"/>
    <w:rsid w:val="00206FDB"/>
    <w:rsid w:val="00243EFE"/>
    <w:rsid w:val="00250259"/>
    <w:rsid w:val="00264566"/>
    <w:rsid w:val="00266EBA"/>
    <w:rsid w:val="00270863"/>
    <w:rsid w:val="0028553E"/>
    <w:rsid w:val="00292229"/>
    <w:rsid w:val="002C3684"/>
    <w:rsid w:val="002D07D5"/>
    <w:rsid w:val="002D3923"/>
    <w:rsid w:val="002E0871"/>
    <w:rsid w:val="002E490F"/>
    <w:rsid w:val="002F385C"/>
    <w:rsid w:val="003104C9"/>
    <w:rsid w:val="003230AA"/>
    <w:rsid w:val="003274A4"/>
    <w:rsid w:val="0033294C"/>
    <w:rsid w:val="003559F7"/>
    <w:rsid w:val="00362A47"/>
    <w:rsid w:val="00370784"/>
    <w:rsid w:val="00385EB6"/>
    <w:rsid w:val="00391E64"/>
    <w:rsid w:val="003961D7"/>
    <w:rsid w:val="003A1C38"/>
    <w:rsid w:val="003B6060"/>
    <w:rsid w:val="003F401C"/>
    <w:rsid w:val="003F47D5"/>
    <w:rsid w:val="003F4B3B"/>
    <w:rsid w:val="003F4ECC"/>
    <w:rsid w:val="0040198C"/>
    <w:rsid w:val="00403830"/>
    <w:rsid w:val="00403F92"/>
    <w:rsid w:val="00432625"/>
    <w:rsid w:val="00467728"/>
    <w:rsid w:val="00472886"/>
    <w:rsid w:val="004808ED"/>
    <w:rsid w:val="004A5639"/>
    <w:rsid w:val="004B0210"/>
    <w:rsid w:val="004C6FB9"/>
    <w:rsid w:val="004F3CD3"/>
    <w:rsid w:val="005071E1"/>
    <w:rsid w:val="00511BD3"/>
    <w:rsid w:val="00514524"/>
    <w:rsid w:val="00515600"/>
    <w:rsid w:val="0052194B"/>
    <w:rsid w:val="0054300C"/>
    <w:rsid w:val="00553878"/>
    <w:rsid w:val="00553921"/>
    <w:rsid w:val="005546CD"/>
    <w:rsid w:val="00554EF9"/>
    <w:rsid w:val="00556B79"/>
    <w:rsid w:val="005745AC"/>
    <w:rsid w:val="00583ABC"/>
    <w:rsid w:val="005875AD"/>
    <w:rsid w:val="00587C28"/>
    <w:rsid w:val="00587DF1"/>
    <w:rsid w:val="005903E3"/>
    <w:rsid w:val="005D6122"/>
    <w:rsid w:val="005E5ECD"/>
    <w:rsid w:val="005E7900"/>
    <w:rsid w:val="005F4C60"/>
    <w:rsid w:val="006253E6"/>
    <w:rsid w:val="00647136"/>
    <w:rsid w:val="00653EDB"/>
    <w:rsid w:val="0067574B"/>
    <w:rsid w:val="006768F3"/>
    <w:rsid w:val="006A2159"/>
    <w:rsid w:val="006B2891"/>
    <w:rsid w:val="006C40E2"/>
    <w:rsid w:val="006D250C"/>
    <w:rsid w:val="006D53B7"/>
    <w:rsid w:val="006F1824"/>
    <w:rsid w:val="00703E36"/>
    <w:rsid w:val="0071243F"/>
    <w:rsid w:val="007174EB"/>
    <w:rsid w:val="00724CA2"/>
    <w:rsid w:val="00727A45"/>
    <w:rsid w:val="00730714"/>
    <w:rsid w:val="00761885"/>
    <w:rsid w:val="00762674"/>
    <w:rsid w:val="0076747D"/>
    <w:rsid w:val="007710D1"/>
    <w:rsid w:val="0078577F"/>
    <w:rsid w:val="0078637B"/>
    <w:rsid w:val="00787CD7"/>
    <w:rsid w:val="007A6191"/>
    <w:rsid w:val="007C37B3"/>
    <w:rsid w:val="007E3E7E"/>
    <w:rsid w:val="007E6FFF"/>
    <w:rsid w:val="007F1286"/>
    <w:rsid w:val="007F266C"/>
    <w:rsid w:val="00800504"/>
    <w:rsid w:val="00800CDE"/>
    <w:rsid w:val="00807DF8"/>
    <w:rsid w:val="008156CE"/>
    <w:rsid w:val="00816065"/>
    <w:rsid w:val="00821949"/>
    <w:rsid w:val="00825519"/>
    <w:rsid w:val="008344CA"/>
    <w:rsid w:val="00890573"/>
    <w:rsid w:val="008A22C5"/>
    <w:rsid w:val="008D071D"/>
    <w:rsid w:val="008F106C"/>
    <w:rsid w:val="009113DF"/>
    <w:rsid w:val="00933584"/>
    <w:rsid w:val="009829A0"/>
    <w:rsid w:val="009848E2"/>
    <w:rsid w:val="00991277"/>
    <w:rsid w:val="009913A0"/>
    <w:rsid w:val="009915DF"/>
    <w:rsid w:val="00991EF0"/>
    <w:rsid w:val="00995950"/>
    <w:rsid w:val="00996CF3"/>
    <w:rsid w:val="009A2E2E"/>
    <w:rsid w:val="009A3080"/>
    <w:rsid w:val="009B73B6"/>
    <w:rsid w:val="009B7704"/>
    <w:rsid w:val="009C367D"/>
    <w:rsid w:val="009C5E81"/>
    <w:rsid w:val="009D470F"/>
    <w:rsid w:val="009D4A22"/>
    <w:rsid w:val="009D72F6"/>
    <w:rsid w:val="009F44D4"/>
    <w:rsid w:val="00A05BA8"/>
    <w:rsid w:val="00A06E77"/>
    <w:rsid w:val="00A176BE"/>
    <w:rsid w:val="00A2354B"/>
    <w:rsid w:val="00A44B27"/>
    <w:rsid w:val="00A44C70"/>
    <w:rsid w:val="00A45B35"/>
    <w:rsid w:val="00A6102A"/>
    <w:rsid w:val="00A915C6"/>
    <w:rsid w:val="00AA37ED"/>
    <w:rsid w:val="00AA752F"/>
    <w:rsid w:val="00AB7883"/>
    <w:rsid w:val="00AD2EC1"/>
    <w:rsid w:val="00AE627D"/>
    <w:rsid w:val="00AF4B4E"/>
    <w:rsid w:val="00AF5B0E"/>
    <w:rsid w:val="00B028A3"/>
    <w:rsid w:val="00B20643"/>
    <w:rsid w:val="00B32074"/>
    <w:rsid w:val="00B33A39"/>
    <w:rsid w:val="00B43368"/>
    <w:rsid w:val="00B54B65"/>
    <w:rsid w:val="00B66841"/>
    <w:rsid w:val="00B7057F"/>
    <w:rsid w:val="00B70CB6"/>
    <w:rsid w:val="00B91F8B"/>
    <w:rsid w:val="00B9514D"/>
    <w:rsid w:val="00BA32DA"/>
    <w:rsid w:val="00BB2ABB"/>
    <w:rsid w:val="00BC7255"/>
    <w:rsid w:val="00BD67A4"/>
    <w:rsid w:val="00BE0839"/>
    <w:rsid w:val="00BE1654"/>
    <w:rsid w:val="00BE2068"/>
    <w:rsid w:val="00BE3637"/>
    <w:rsid w:val="00C0067E"/>
    <w:rsid w:val="00C12423"/>
    <w:rsid w:val="00C13888"/>
    <w:rsid w:val="00C271D9"/>
    <w:rsid w:val="00C33DE4"/>
    <w:rsid w:val="00C44A5A"/>
    <w:rsid w:val="00C7576D"/>
    <w:rsid w:val="00C75809"/>
    <w:rsid w:val="00C765A9"/>
    <w:rsid w:val="00C8201E"/>
    <w:rsid w:val="00C91290"/>
    <w:rsid w:val="00C97011"/>
    <w:rsid w:val="00C97BA4"/>
    <w:rsid w:val="00CA18E8"/>
    <w:rsid w:val="00CA4183"/>
    <w:rsid w:val="00CA5A36"/>
    <w:rsid w:val="00CA6BD7"/>
    <w:rsid w:val="00CA7F85"/>
    <w:rsid w:val="00CB03E1"/>
    <w:rsid w:val="00CD4729"/>
    <w:rsid w:val="00CE4CD7"/>
    <w:rsid w:val="00CE7103"/>
    <w:rsid w:val="00CF425A"/>
    <w:rsid w:val="00CF5D9B"/>
    <w:rsid w:val="00D01593"/>
    <w:rsid w:val="00D05F6C"/>
    <w:rsid w:val="00D14C20"/>
    <w:rsid w:val="00D27803"/>
    <w:rsid w:val="00D32F79"/>
    <w:rsid w:val="00D34854"/>
    <w:rsid w:val="00D50F9C"/>
    <w:rsid w:val="00D77946"/>
    <w:rsid w:val="00DA5971"/>
    <w:rsid w:val="00DC0B87"/>
    <w:rsid w:val="00DC5373"/>
    <w:rsid w:val="00DE1332"/>
    <w:rsid w:val="00DE2D22"/>
    <w:rsid w:val="00DF01FC"/>
    <w:rsid w:val="00E02915"/>
    <w:rsid w:val="00E16310"/>
    <w:rsid w:val="00E26EC2"/>
    <w:rsid w:val="00E375FD"/>
    <w:rsid w:val="00E51F05"/>
    <w:rsid w:val="00E56656"/>
    <w:rsid w:val="00E67F28"/>
    <w:rsid w:val="00E84394"/>
    <w:rsid w:val="00E95FA1"/>
    <w:rsid w:val="00EB45D6"/>
    <w:rsid w:val="00EB5E8F"/>
    <w:rsid w:val="00EC0B26"/>
    <w:rsid w:val="00EC4C92"/>
    <w:rsid w:val="00F0516A"/>
    <w:rsid w:val="00F062D8"/>
    <w:rsid w:val="00F403B5"/>
    <w:rsid w:val="00F43B45"/>
    <w:rsid w:val="00FA1F14"/>
    <w:rsid w:val="00FE1857"/>
    <w:rsid w:val="00FF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780364"/>
  <w15:chartTrackingRefBased/>
  <w15:docId w15:val="{A0DBDA0E-DEB8-4038-8225-6B6E11B2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2D22"/>
  </w:style>
  <w:style w:type="paragraph" w:styleId="Nadpis1">
    <w:name w:val="heading 1"/>
    <w:basedOn w:val="Normln"/>
    <w:next w:val="Normln"/>
    <w:link w:val="Nadpis1Char"/>
    <w:uiPriority w:val="9"/>
    <w:qFormat/>
    <w:rsid w:val="00DE1332"/>
    <w:pPr>
      <w:keepNext/>
      <w:keepLines/>
      <w:numPr>
        <w:numId w:val="3"/>
      </w:numPr>
      <w:spacing w:before="240" w:after="120"/>
      <w:ind w:left="431" w:hanging="431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0476B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0516A"/>
    <w:pPr>
      <w:keepNext/>
      <w:keepLines/>
      <w:numPr>
        <w:ilvl w:val="2"/>
        <w:numId w:val="3"/>
      </w:numPr>
      <w:spacing w:before="40" w:after="12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62A47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62A47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62A47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62A47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62A47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62A47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E13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4728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72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"/>
    <w:basedOn w:val="Normln"/>
    <w:link w:val="OdstavecseseznamemChar"/>
    <w:uiPriority w:val="34"/>
    <w:qFormat/>
    <w:rsid w:val="00472886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10476B"/>
  </w:style>
  <w:style w:type="character" w:customStyle="1" w:styleId="Nadpis2Char">
    <w:name w:val="Nadpis 2 Char"/>
    <w:basedOn w:val="Standardnpsmoodstavce"/>
    <w:link w:val="Nadpis2"/>
    <w:uiPriority w:val="9"/>
    <w:rsid w:val="001047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0516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62A4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362A4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362A4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62A4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62A4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62A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991E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91E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91E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1E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1EF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1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EF0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76747D"/>
    <w:pPr>
      <w:spacing w:after="0" w:line="240" w:lineRule="auto"/>
    </w:pPr>
  </w:style>
  <w:style w:type="paragraph" w:styleId="Normlnweb">
    <w:name w:val="Normal (Web)"/>
    <w:basedOn w:val="Normln"/>
    <w:uiPriority w:val="99"/>
    <w:unhideWhenUsed/>
    <w:rsid w:val="00F43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A1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18E8"/>
  </w:style>
  <w:style w:type="paragraph" w:styleId="Zpat">
    <w:name w:val="footer"/>
    <w:basedOn w:val="Normln"/>
    <w:link w:val="ZpatChar"/>
    <w:uiPriority w:val="99"/>
    <w:unhideWhenUsed/>
    <w:rsid w:val="00CA1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1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BD12B-2087-487C-9CFB-B731DA83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7</Pages>
  <Words>846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</cp:lastModifiedBy>
  <cp:revision>9</cp:revision>
  <cp:lastPrinted>2023-06-23T06:44:00Z</cp:lastPrinted>
  <dcterms:created xsi:type="dcterms:W3CDTF">2023-06-22T12:34:00Z</dcterms:created>
  <dcterms:modified xsi:type="dcterms:W3CDTF">2023-07-14T04:16:00Z</dcterms:modified>
</cp:coreProperties>
</file>